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58" w:rsidRPr="00DF5D58" w:rsidRDefault="00DF5D58" w:rsidP="00DF5D58">
      <w:pPr>
        <w:tabs>
          <w:tab w:val="clear" w:pos="10080"/>
        </w:tabs>
        <w:suppressAutoHyphens w:val="0"/>
        <w:ind w:left="0" w:right="0"/>
        <w:outlineLvl w:val="9"/>
        <w:rPr>
          <w:rFonts w:eastAsia="Calibri"/>
          <w:b/>
          <w:smallCaps w:val="0"/>
        </w:rPr>
      </w:pPr>
      <w:bookmarkStart w:id="0" w:name="_GoBack"/>
      <w:bookmarkEnd w:id="0"/>
      <w:r w:rsidRPr="00DF5D58">
        <w:rPr>
          <w:rFonts w:eastAsia="Calibri"/>
          <w:b/>
          <w:smallCaps w:val="0"/>
        </w:rPr>
        <w:t>DIVISION  27  COMMUNICATIONS</w:t>
      </w:r>
    </w:p>
    <w:p w:rsidR="00DF5D58" w:rsidRPr="00DF5D58" w:rsidRDefault="00DF5D58" w:rsidP="00DF5D58">
      <w:pPr>
        <w:tabs>
          <w:tab w:val="clear" w:pos="10080"/>
        </w:tabs>
        <w:suppressAutoHyphens w:val="0"/>
        <w:ind w:left="0" w:right="0"/>
        <w:outlineLvl w:val="9"/>
        <w:rPr>
          <w:rFonts w:eastAsia="Calibri"/>
          <w:b/>
          <w:smallCaps w:val="0"/>
        </w:rPr>
      </w:pPr>
    </w:p>
    <w:p w:rsidR="00DF5D58" w:rsidRPr="00DF5D58" w:rsidRDefault="00DF5D58" w:rsidP="00DF5D58">
      <w:pPr>
        <w:tabs>
          <w:tab w:val="clear" w:pos="10080"/>
        </w:tabs>
        <w:suppressAutoHyphens w:val="0"/>
        <w:ind w:left="0" w:right="0"/>
        <w:outlineLvl w:val="9"/>
        <w:rPr>
          <w:rFonts w:eastAsia="Calibri"/>
          <w:b/>
          <w:smallCaps w:val="0"/>
        </w:rPr>
      </w:pPr>
      <w:r w:rsidRPr="00DF5D58">
        <w:rPr>
          <w:rFonts w:eastAsia="Calibri"/>
          <w:b/>
          <w:smallCaps w:val="0"/>
        </w:rPr>
        <w:t xml:space="preserve">SECTION  27 11 00.10  COMMUNICATIONS ROOM BUILDING SPECIFICATIONS </w:t>
      </w:r>
    </w:p>
    <w:p w:rsidR="00DF5D58" w:rsidRPr="00DF5D58" w:rsidRDefault="00DF5D58" w:rsidP="00DF5D58">
      <w:pPr>
        <w:tabs>
          <w:tab w:val="clear" w:pos="10080"/>
        </w:tabs>
        <w:suppressAutoHyphens w:val="0"/>
        <w:ind w:left="0" w:right="0"/>
        <w:outlineLvl w:val="9"/>
        <w:rPr>
          <w:rFonts w:eastAsia="Calibri"/>
          <w:b/>
          <w:smallCaps w:val="0"/>
        </w:rPr>
      </w:pPr>
    </w:p>
    <w:p w:rsidR="00DF5D58" w:rsidRPr="00DF5D58" w:rsidRDefault="00DF5D58" w:rsidP="00DF5D58">
      <w:pPr>
        <w:tabs>
          <w:tab w:val="clear" w:pos="10080"/>
        </w:tabs>
        <w:suppressAutoHyphens w:val="0"/>
        <w:ind w:left="0" w:right="0"/>
        <w:outlineLvl w:val="9"/>
        <w:rPr>
          <w:rFonts w:eastAsia="Calibri"/>
          <w:b/>
          <w:smallCaps w:val="0"/>
        </w:rPr>
      </w:pPr>
      <w:r w:rsidRPr="00DF5D58">
        <w:rPr>
          <w:rFonts w:eastAsia="Calibri"/>
          <w:b/>
          <w:smallCaps w:val="0"/>
        </w:rPr>
        <w:t>PART 1 - GENERAL</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Pr>
          <w:rFonts w:eastAsia="Calibri"/>
          <w:b/>
          <w:smallCaps w:val="0"/>
        </w:rPr>
        <w:t>1.1</w:t>
      </w:r>
      <w:r>
        <w:rPr>
          <w:rFonts w:eastAsia="Calibri"/>
          <w:b/>
          <w:smallCaps w:val="0"/>
        </w:rPr>
        <w:tab/>
      </w:r>
      <w:r w:rsidRPr="00DF5D58">
        <w:rPr>
          <w:rFonts w:eastAsia="Calibri"/>
          <w:b/>
          <w:smallCaps w:val="0"/>
        </w:rPr>
        <w:t>COMMUNICAITONS ROOMS</w:t>
      </w:r>
    </w:p>
    <w:p w:rsidR="00DF5D58" w:rsidRPr="00DF5D58" w:rsidRDefault="00DF5D58" w:rsidP="00DF5D58">
      <w:pPr>
        <w:numPr>
          <w:ilvl w:val="0"/>
          <w:numId w:val="16"/>
        </w:numPr>
        <w:tabs>
          <w:tab w:val="clear" w:pos="10080"/>
        </w:tabs>
        <w:suppressAutoHyphens w:val="0"/>
        <w:spacing w:after="120"/>
        <w:ind w:right="0"/>
        <w:jc w:val="left"/>
        <w:outlineLvl w:val="9"/>
        <w:rPr>
          <w:rFonts w:eastAsia="Calibri"/>
          <w:smallCaps w:val="0"/>
        </w:rPr>
      </w:pPr>
      <w:r w:rsidRPr="00DF5D58">
        <w:rPr>
          <w:rFonts w:eastAsia="Calibri"/>
          <w:smallCaps w:val="0"/>
        </w:rPr>
        <w:t>Telecommunication Rooms (TRs) and Entrance Facilities (EFs)</w:t>
      </w:r>
    </w:p>
    <w:p w:rsidR="00DF5D58" w:rsidRPr="00DF5D58" w:rsidRDefault="00DF5D58" w:rsidP="00DF5D58">
      <w:pPr>
        <w:numPr>
          <w:ilvl w:val="0"/>
          <w:numId w:val="17"/>
        </w:numPr>
        <w:tabs>
          <w:tab w:val="clear" w:pos="10080"/>
        </w:tabs>
        <w:suppressAutoHyphens w:val="0"/>
        <w:ind w:right="0"/>
        <w:jc w:val="left"/>
        <w:outlineLvl w:val="9"/>
        <w:rPr>
          <w:rFonts w:eastAsia="Calibri"/>
          <w:smallCaps w:val="0"/>
        </w:rPr>
      </w:pPr>
      <w:r w:rsidRPr="00DF5D58">
        <w:rPr>
          <w:rFonts w:eastAsia="Calibri"/>
          <w:smallCaps w:val="0"/>
        </w:rPr>
        <w:t xml:space="preserve">TRs and EFs are dedicated to providing voice and data services for both convenience and life safety.  As a result the University of South Florida requires that no equipment unrelated to these services be housed in this space.  A/V amplifiers, fire panels, and all building control systems that may anticipate occupying any space within shall coordinate equipment footprint with IT before doing so.  Pipes, conduits, cables, etc that MUST pass through this space shall be coordinated with USF IT relative to the path they follow. </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sidRPr="00DF5D58">
        <w:rPr>
          <w:rFonts w:eastAsia="Calibri"/>
          <w:b/>
          <w:smallCaps w:val="0"/>
        </w:rPr>
        <w:t>1.2</w:t>
      </w:r>
      <w:r w:rsidRPr="00DF5D58">
        <w:rPr>
          <w:rFonts w:eastAsia="Calibri"/>
          <w:b/>
          <w:smallCaps w:val="0"/>
        </w:rPr>
        <w:tab/>
        <w:t>INTERIOR</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A.</w:t>
      </w:r>
      <w:r w:rsidRPr="00DF5D58">
        <w:rPr>
          <w:rFonts w:eastAsia="Calibri"/>
          <w:smallCaps w:val="0"/>
        </w:rPr>
        <w:tab/>
        <w:t>Each TR and EF shall be fitted with plywood to wrap the entire room.  Plywood specifications shall be a ¾” AC grade plywood with a gray fire retardant finish.</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B</w:t>
      </w:r>
      <w:r w:rsidRPr="00DF5D58">
        <w:rPr>
          <w:rFonts w:eastAsia="Calibri"/>
          <w:smallCaps w:val="0"/>
        </w:rPr>
        <w:tab/>
        <w:t>TR and EF floors shall be finished with sealed or painted concrete floors, color gray.</w:t>
      </w:r>
    </w:p>
    <w:p w:rsidR="00DF5D58" w:rsidRPr="00DF5D58" w:rsidRDefault="00DF5D58" w:rsidP="00DF5D58">
      <w:pPr>
        <w:tabs>
          <w:tab w:val="clear" w:pos="10080"/>
        </w:tabs>
        <w:suppressAutoHyphens w:val="0"/>
        <w:ind w:left="1080" w:right="0" w:hanging="360"/>
        <w:outlineLvl w:val="9"/>
        <w:rPr>
          <w:rFonts w:eastAsia="Calibri"/>
          <w:smallCaps w:val="0"/>
        </w:rPr>
      </w:pPr>
      <w:r w:rsidRPr="00DF5D58">
        <w:rPr>
          <w:rFonts w:eastAsia="Calibri"/>
          <w:smallCaps w:val="0"/>
        </w:rPr>
        <w:t>C.</w:t>
      </w:r>
      <w:r w:rsidRPr="00DF5D58">
        <w:rPr>
          <w:rFonts w:eastAsia="Calibri"/>
          <w:smallCaps w:val="0"/>
        </w:rPr>
        <w:tab/>
        <w:t>TRs and EFs shall not be fitted with acoustical ceiling and shall contain finished walls from floor to deck above.</w:t>
      </w:r>
    </w:p>
    <w:p w:rsidR="00DF5D58" w:rsidRPr="00DF5D58" w:rsidRDefault="00DF5D58" w:rsidP="00DF5D58">
      <w:pPr>
        <w:tabs>
          <w:tab w:val="clear" w:pos="10080"/>
        </w:tabs>
        <w:suppressAutoHyphens w:val="0"/>
        <w:ind w:left="1080" w:right="0" w:hanging="360"/>
        <w:outlineLvl w:val="9"/>
        <w:rPr>
          <w:rFonts w:eastAsia="Calibri"/>
          <w:smallCaps w:val="0"/>
        </w:rPr>
      </w:pPr>
    </w:p>
    <w:p w:rsidR="00DF5D58" w:rsidRPr="00DF5D58" w:rsidRDefault="00DF5D58" w:rsidP="00DF5D58">
      <w:pPr>
        <w:tabs>
          <w:tab w:val="clear" w:pos="10080"/>
        </w:tabs>
        <w:suppressAutoHyphens w:val="0"/>
        <w:ind w:left="1080" w:right="0" w:hanging="360"/>
        <w:outlineLvl w:val="9"/>
        <w:rPr>
          <w:rFonts w:eastAsia="Calibri"/>
          <w:smallCaps w:val="0"/>
        </w:rPr>
      </w:pPr>
      <w:r w:rsidRPr="00DF5D58">
        <w:rPr>
          <w:rFonts w:eastAsia="Calibri"/>
          <w:smallCaps w:val="0"/>
        </w:rPr>
        <w:object w:dxaOrig="18037" w:dyaOrig="1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292.5pt" o:ole="">
            <v:imagedata r:id="rId8" o:title=""/>
          </v:shape>
          <o:OLEObject Type="Embed" ProgID="Visio.Drawing.11" ShapeID="_x0000_i1025" DrawAspect="Content" ObjectID="_1577763331" r:id="rId9"/>
        </w:object>
      </w:r>
    </w:p>
    <w:p w:rsidR="00DF5D58" w:rsidRDefault="00DF5D58" w:rsidP="00DF5D58">
      <w:pPr>
        <w:tabs>
          <w:tab w:val="clear" w:pos="10080"/>
        </w:tabs>
        <w:suppressAutoHyphens w:val="0"/>
        <w:ind w:left="0" w:right="0"/>
        <w:outlineLvl w:val="9"/>
        <w:rPr>
          <w:rFonts w:eastAsia="Calibri"/>
          <w:b/>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sidRPr="00DF5D58">
        <w:rPr>
          <w:rFonts w:eastAsia="Calibri"/>
          <w:b/>
          <w:smallCaps w:val="0"/>
        </w:rPr>
        <w:t>1.3</w:t>
      </w:r>
      <w:r w:rsidRPr="00DF5D58">
        <w:rPr>
          <w:rFonts w:eastAsia="Calibri"/>
          <w:b/>
          <w:smallCaps w:val="0"/>
        </w:rPr>
        <w:tab/>
        <w:t>ENVIRONMENT</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A.</w:t>
      </w:r>
      <w:r w:rsidRPr="00DF5D58">
        <w:rPr>
          <w:rFonts w:eastAsia="Calibri"/>
          <w:smallCaps w:val="0"/>
        </w:rPr>
        <w:tab/>
        <w:t>Each TR and EF room shall MAINTAIN a maximum room temp of 74 degrees Fahrenheit after all equipment has been installed.  Anticipated BTU’s will be provided by USF IT to aid in calculating adequate cooling.</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Pr>
          <w:rFonts w:eastAsia="Calibri"/>
          <w:smallCaps w:val="0"/>
        </w:rPr>
        <w:lastRenderedPageBreak/>
        <w:t>B</w:t>
      </w:r>
      <w:r w:rsidRPr="00DF5D58">
        <w:rPr>
          <w:rFonts w:eastAsia="Calibri"/>
          <w:smallCaps w:val="0"/>
        </w:rPr>
        <w:t>.</w:t>
      </w:r>
      <w:r w:rsidRPr="00DF5D58">
        <w:rPr>
          <w:rFonts w:eastAsia="Calibri"/>
          <w:smallCaps w:val="0"/>
        </w:rPr>
        <w:tab/>
        <w:t>TR and EF lighting shall satisfy a minimum illumination of 50 foot-candles measured 3 feet off the floor.</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C.</w:t>
      </w:r>
      <w:r w:rsidRPr="00DF5D58">
        <w:rPr>
          <w:rFonts w:eastAsia="Calibri"/>
          <w:smallCaps w:val="0"/>
        </w:rPr>
        <w:tab/>
        <w:t>TR and EF electrical outlets shall be included on emergency power if available.</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D.</w:t>
      </w:r>
      <w:r w:rsidRPr="00DF5D58">
        <w:rPr>
          <w:rFonts w:eastAsia="Calibri"/>
          <w:smallCaps w:val="0"/>
        </w:rPr>
        <w:tab/>
        <w:t>TR and EF floors shall have a distributed load rating of 250 lbs per square foot.</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E.</w:t>
      </w:r>
      <w:r w:rsidRPr="00DF5D58">
        <w:rPr>
          <w:rFonts w:eastAsia="Calibri"/>
          <w:smallCaps w:val="0"/>
        </w:rPr>
        <w:tab/>
        <w:t>A fire extinguisher shall be located in each TR and EF near the door.</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F.</w:t>
      </w:r>
      <w:r w:rsidRPr="00DF5D58">
        <w:rPr>
          <w:rFonts w:eastAsia="Calibri"/>
          <w:smallCaps w:val="0"/>
        </w:rPr>
        <w:tab/>
        <w:t>Water and sewer facilities shall not occupy any space within the TR and EF.</w:t>
      </w:r>
    </w:p>
    <w:p w:rsidR="00DF5D58" w:rsidRPr="00DF5D58" w:rsidRDefault="00DF5D58" w:rsidP="00DF5D58">
      <w:pPr>
        <w:tabs>
          <w:tab w:val="clear" w:pos="10080"/>
        </w:tabs>
        <w:suppressAutoHyphens w:val="0"/>
        <w:ind w:left="1080" w:right="0" w:hanging="360"/>
        <w:outlineLvl w:val="9"/>
        <w:rPr>
          <w:rFonts w:eastAsia="Calibri"/>
          <w:smallCaps w:val="0"/>
        </w:rPr>
      </w:pPr>
      <w:r w:rsidRPr="00DF5D58">
        <w:rPr>
          <w:rFonts w:eastAsia="Calibri"/>
          <w:smallCaps w:val="0"/>
        </w:rPr>
        <w:t>G.</w:t>
      </w:r>
      <w:r w:rsidRPr="00DF5D58">
        <w:rPr>
          <w:rFonts w:eastAsia="Calibri"/>
          <w:smallCaps w:val="0"/>
        </w:rPr>
        <w:tab/>
        <w:t>Sprinkler pipes and cooling condensation installed in and through the TR and EF shall be installed with a drip pan below to funnel any leaking water or condensate away from racks and equipment.</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sidRPr="00DF5D58">
        <w:rPr>
          <w:rFonts w:eastAsia="Calibri"/>
          <w:b/>
          <w:smallCaps w:val="0"/>
        </w:rPr>
        <w:t>1.4</w:t>
      </w:r>
      <w:r w:rsidRPr="00DF5D58">
        <w:rPr>
          <w:rFonts w:eastAsia="Calibri"/>
          <w:b/>
          <w:smallCaps w:val="0"/>
        </w:rPr>
        <w:tab/>
        <w:t>ROOM SIZE</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A.</w:t>
      </w:r>
      <w:r w:rsidRPr="00DF5D58">
        <w:rPr>
          <w:rFonts w:eastAsia="Calibri"/>
          <w:smallCaps w:val="0"/>
        </w:rPr>
        <w:tab/>
        <w:t>TR and EF room sizes shall be calculated as such:</w:t>
      </w:r>
    </w:p>
    <w:p w:rsidR="00DF5D58" w:rsidRPr="00DF5D58" w:rsidRDefault="00DF5D58" w:rsidP="00DF5D58">
      <w:pPr>
        <w:tabs>
          <w:tab w:val="clear" w:pos="10080"/>
        </w:tabs>
        <w:suppressAutoHyphens w:val="0"/>
        <w:ind w:left="1440" w:right="0" w:hanging="360"/>
        <w:outlineLvl w:val="9"/>
        <w:rPr>
          <w:rFonts w:eastAsia="Calibri"/>
          <w:smallCaps w:val="0"/>
        </w:rPr>
      </w:pPr>
      <w:r w:rsidRPr="00DF5D58">
        <w:rPr>
          <w:rFonts w:eastAsia="Calibri"/>
          <w:smallCaps w:val="0"/>
        </w:rPr>
        <w:t>1.</w:t>
      </w:r>
      <w:r w:rsidRPr="00DF5D58">
        <w:rPr>
          <w:rFonts w:eastAsia="Calibri"/>
          <w:smallCaps w:val="0"/>
        </w:rPr>
        <w:tab/>
        <w:t>Minimum size TR and EF serving a floor space up to 10,000 square feet shall be no less than 10 feet wide and have a depth no less than 10 feet with an out swing door.  (depth shall increase by 2 feet in the event the door cannot swing out due to egress requirements.)</w:t>
      </w:r>
    </w:p>
    <w:p w:rsidR="00DF5D58" w:rsidRPr="00DF5D58" w:rsidRDefault="00DF5D58" w:rsidP="00DF5D58">
      <w:pPr>
        <w:tabs>
          <w:tab w:val="clear" w:pos="10080"/>
        </w:tabs>
        <w:suppressAutoHyphens w:val="0"/>
        <w:ind w:left="1440" w:right="0" w:hanging="360"/>
        <w:outlineLvl w:val="9"/>
        <w:rPr>
          <w:rFonts w:eastAsia="Calibri"/>
          <w:smallCaps w:val="0"/>
        </w:rPr>
      </w:pPr>
      <w:r w:rsidRPr="00DF5D58">
        <w:rPr>
          <w:rFonts w:eastAsia="Calibri"/>
          <w:smallCaps w:val="0"/>
        </w:rPr>
        <w:t>2.</w:t>
      </w:r>
      <w:r w:rsidRPr="00DF5D58">
        <w:rPr>
          <w:rFonts w:eastAsia="Calibri"/>
          <w:smallCaps w:val="0"/>
        </w:rPr>
        <w:tab/>
        <w:t>Minimum size TR and EF serving a floor space of 10,000  to 18,000 square feet shall be no less than 10 feet wide and have a depth no less than 12 feet with an out swing door.  (depth shall increase by 2 feet in the event the door cannot swing out due to egress requirements.)</w:t>
      </w:r>
    </w:p>
    <w:p w:rsidR="00DF5D58" w:rsidRPr="00DF5D58" w:rsidRDefault="00DF5D58" w:rsidP="00DF5D58">
      <w:pPr>
        <w:tabs>
          <w:tab w:val="clear" w:pos="10080"/>
        </w:tabs>
        <w:suppressAutoHyphens w:val="0"/>
        <w:ind w:left="1440" w:right="0" w:hanging="360"/>
        <w:outlineLvl w:val="9"/>
        <w:rPr>
          <w:rFonts w:eastAsia="Calibri"/>
          <w:smallCaps w:val="0"/>
        </w:rPr>
      </w:pPr>
      <w:r w:rsidRPr="00DF5D58">
        <w:rPr>
          <w:rFonts w:eastAsia="Calibri"/>
          <w:smallCaps w:val="0"/>
        </w:rPr>
        <w:t>3.</w:t>
      </w:r>
      <w:r w:rsidRPr="00DF5D58">
        <w:rPr>
          <w:rFonts w:eastAsia="Calibri"/>
          <w:smallCaps w:val="0"/>
        </w:rPr>
        <w:tab/>
        <w:t>Minimum size TR and EF serving a floor space greater than 18,000 square feet shall be no less than 10 feet wide and have a depth no less than 14 feet with an out swing door.  (depth shall increase by 2 feet in the event the door cannot swing out due to egress requirements.)</w:t>
      </w:r>
    </w:p>
    <w:p w:rsidR="00DF5D58" w:rsidRPr="00DF5D58" w:rsidRDefault="00DF5D58" w:rsidP="00DF5D58">
      <w:pPr>
        <w:tabs>
          <w:tab w:val="clear" w:pos="10080"/>
        </w:tabs>
        <w:suppressAutoHyphens w:val="0"/>
        <w:ind w:left="1440" w:right="0" w:hanging="360"/>
        <w:outlineLvl w:val="9"/>
        <w:rPr>
          <w:rFonts w:eastAsia="Calibri"/>
          <w:smallCaps w:val="0"/>
        </w:rPr>
      </w:pPr>
      <w:r w:rsidRPr="00DF5D58">
        <w:rPr>
          <w:rFonts w:eastAsia="Calibri"/>
          <w:smallCaps w:val="0"/>
        </w:rPr>
        <w:t>4.</w:t>
      </w:r>
      <w:r w:rsidRPr="00DF5D58">
        <w:rPr>
          <w:rFonts w:eastAsia="Calibri"/>
          <w:smallCaps w:val="0"/>
        </w:rPr>
        <w:tab/>
        <w:t>Structural building supports shall not be located in the floor space of any TR or EF.  If it must, minimum size measurements shall be taken from that point to the opposing wall.</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sidRPr="00DF5D58">
        <w:rPr>
          <w:rFonts w:eastAsia="Calibri"/>
          <w:b/>
          <w:smallCaps w:val="0"/>
        </w:rPr>
        <w:t>1.5</w:t>
      </w:r>
      <w:r w:rsidRPr="00DF5D58">
        <w:rPr>
          <w:rFonts w:eastAsia="Calibri"/>
          <w:b/>
          <w:smallCaps w:val="0"/>
        </w:rPr>
        <w:tab/>
        <w:t>CONDUITS &amp; SLEEVES</w:t>
      </w:r>
    </w:p>
    <w:p w:rsidR="00DF5D58" w:rsidRPr="00DF5D58" w:rsidRDefault="00DF5D58" w:rsidP="00DF5D58">
      <w:pPr>
        <w:tabs>
          <w:tab w:val="clear" w:pos="10080"/>
        </w:tabs>
        <w:suppressAutoHyphens w:val="0"/>
        <w:spacing w:after="120"/>
        <w:ind w:left="1080" w:right="0" w:hanging="360"/>
        <w:outlineLvl w:val="9"/>
        <w:rPr>
          <w:rFonts w:eastAsia="Calibri"/>
          <w:smallCaps w:val="0"/>
        </w:rPr>
      </w:pPr>
      <w:r w:rsidRPr="00DF5D58">
        <w:rPr>
          <w:rFonts w:eastAsia="Calibri"/>
          <w:smallCaps w:val="0"/>
        </w:rPr>
        <w:t>A.</w:t>
      </w:r>
      <w:r w:rsidRPr="00DF5D58">
        <w:rPr>
          <w:rFonts w:eastAsia="Calibri"/>
          <w:smallCaps w:val="0"/>
        </w:rPr>
        <w:tab/>
        <w:t>EFs shall have a minimum of  2 – 4” conduits from nearest communications manhole.  Conduits shall be fitted with plastic bushings and be clean and dry, clear of all debris, and contain a min 250lb test pull line.</w:t>
      </w:r>
    </w:p>
    <w:p w:rsidR="00DF5D58" w:rsidRPr="00DF5D58" w:rsidRDefault="00DF5D58" w:rsidP="00DF5D58">
      <w:pPr>
        <w:tabs>
          <w:tab w:val="clear" w:pos="10080"/>
        </w:tabs>
        <w:suppressAutoHyphens w:val="0"/>
        <w:ind w:left="1080" w:right="0" w:hanging="360"/>
        <w:outlineLvl w:val="9"/>
        <w:rPr>
          <w:rFonts w:eastAsia="Calibri"/>
          <w:smallCaps w:val="0"/>
        </w:rPr>
      </w:pPr>
      <w:r w:rsidRPr="00DF5D58">
        <w:rPr>
          <w:rFonts w:eastAsia="Calibri"/>
          <w:smallCaps w:val="0"/>
        </w:rPr>
        <w:t>B.</w:t>
      </w:r>
      <w:r w:rsidRPr="00DF5D58">
        <w:rPr>
          <w:rFonts w:eastAsia="Calibri"/>
          <w:smallCaps w:val="0"/>
        </w:rPr>
        <w:tab/>
        <w:t>TRs and EFs shall contain a minimum of 3 – 4” sleeves between them.  Conduits shall be fitted with plastic bushings and contain a pull string.</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ind w:left="720" w:right="0" w:hanging="720"/>
        <w:outlineLvl w:val="9"/>
        <w:rPr>
          <w:rFonts w:eastAsia="Calibri"/>
          <w:b/>
          <w:smallCaps w:val="0"/>
        </w:rPr>
      </w:pPr>
      <w:r w:rsidRPr="00DF5D58">
        <w:rPr>
          <w:rFonts w:eastAsia="Calibri"/>
          <w:b/>
          <w:smallCaps w:val="0"/>
        </w:rPr>
        <w:t xml:space="preserve">PART 2 – PRODUCTS </w:t>
      </w:r>
      <w:r w:rsidRPr="00DF5D58">
        <w:rPr>
          <w:rFonts w:eastAsia="Calibri"/>
          <w:smallCaps w:val="0"/>
        </w:rPr>
        <w:t>(Not Used)</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ind w:left="720" w:right="0" w:hanging="720"/>
        <w:outlineLvl w:val="9"/>
        <w:rPr>
          <w:rFonts w:eastAsia="Calibri"/>
          <w:b/>
          <w:smallCaps w:val="0"/>
        </w:rPr>
      </w:pPr>
      <w:r w:rsidRPr="00DF5D58">
        <w:rPr>
          <w:rFonts w:eastAsia="Calibri"/>
          <w:b/>
          <w:smallCaps w:val="0"/>
        </w:rPr>
        <w:t>PART 3 -  EXECUTION</w: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s>
        <w:suppressAutoHyphens w:val="0"/>
        <w:spacing w:after="120"/>
        <w:ind w:left="720" w:right="0" w:hanging="720"/>
        <w:outlineLvl w:val="9"/>
        <w:rPr>
          <w:rFonts w:eastAsia="Calibri"/>
          <w:b/>
          <w:smallCaps w:val="0"/>
        </w:rPr>
      </w:pPr>
      <w:r>
        <w:rPr>
          <w:rFonts w:eastAsia="Calibri"/>
          <w:b/>
          <w:smallCaps w:val="0"/>
        </w:rPr>
        <w:t>3</w:t>
      </w:r>
      <w:r w:rsidRPr="00DF5D58">
        <w:rPr>
          <w:rFonts w:eastAsia="Calibri"/>
          <w:b/>
          <w:smallCaps w:val="0"/>
        </w:rPr>
        <w:t>.</w:t>
      </w:r>
      <w:r>
        <w:rPr>
          <w:rFonts w:eastAsia="Calibri"/>
          <w:b/>
          <w:smallCaps w:val="0"/>
        </w:rPr>
        <w:t>1</w:t>
      </w:r>
      <w:r w:rsidRPr="00DF5D58">
        <w:rPr>
          <w:rFonts w:eastAsia="Calibri"/>
          <w:b/>
          <w:smallCaps w:val="0"/>
        </w:rPr>
        <w:tab/>
        <w:t>DEISGN REVIEW</w:t>
      </w:r>
    </w:p>
    <w:p w:rsidR="00DF5D58" w:rsidRPr="00DF5D58" w:rsidRDefault="00DF5D58" w:rsidP="00DF5D58">
      <w:pPr>
        <w:tabs>
          <w:tab w:val="clear" w:pos="10080"/>
        </w:tabs>
        <w:suppressAutoHyphens w:val="0"/>
        <w:ind w:left="1080" w:right="0" w:hanging="360"/>
        <w:outlineLvl w:val="9"/>
        <w:rPr>
          <w:rFonts w:eastAsia="Calibri"/>
          <w:smallCaps w:val="0"/>
        </w:rPr>
      </w:pPr>
      <w:r w:rsidRPr="00DF5D58">
        <w:rPr>
          <w:rFonts w:eastAsia="Calibri"/>
          <w:smallCaps w:val="0"/>
        </w:rPr>
        <w:t>A.</w:t>
      </w:r>
      <w:r w:rsidRPr="00DF5D58">
        <w:rPr>
          <w:rFonts w:eastAsia="Calibri"/>
          <w:smallCaps w:val="0"/>
        </w:rPr>
        <w:tab/>
        <w:t>USF IT will provide to design team room layouts for each designated TR and EF space similar to the one below.</w:t>
      </w:r>
    </w:p>
    <w:p w:rsidR="00DF5D58" w:rsidRPr="00DF5D58" w:rsidRDefault="00DF5D58" w:rsidP="00DF5D58">
      <w:pPr>
        <w:tabs>
          <w:tab w:val="clear" w:pos="10080"/>
        </w:tabs>
        <w:suppressAutoHyphens w:val="0"/>
        <w:ind w:left="0" w:right="0"/>
        <w:outlineLvl w:val="9"/>
        <w:rPr>
          <w:rFonts w:eastAsia="Calibri"/>
          <w:smallCaps w:val="0"/>
        </w:rPr>
      </w:pPr>
      <w:r w:rsidRPr="00DF5D58">
        <w:rPr>
          <w:rFonts w:eastAsia="Calibri"/>
          <w:smallCaps w:val="0"/>
        </w:rPr>
        <w:object w:dxaOrig="10898" w:dyaOrig="6002">
          <v:shape id="_x0000_i1026" type="#_x0000_t75" style="width:467.5pt;height:257.5pt" o:ole="">
            <v:imagedata r:id="rId10" o:title=""/>
          </v:shape>
          <o:OLEObject Type="Embed" ProgID="Visio.Drawing.11" ShapeID="_x0000_i1026" DrawAspect="Content" ObjectID="_1577763332" r:id="rId11"/>
        </w:object>
      </w:r>
    </w:p>
    <w:p w:rsidR="00DF5D58" w:rsidRPr="00DF5D58" w:rsidRDefault="00DF5D58" w:rsidP="00DF5D58">
      <w:pPr>
        <w:tabs>
          <w:tab w:val="clear" w:pos="10080"/>
        </w:tabs>
        <w:suppressAutoHyphens w:val="0"/>
        <w:ind w:left="0" w:right="0"/>
        <w:outlineLvl w:val="9"/>
        <w:rPr>
          <w:rFonts w:eastAsia="Calibri"/>
          <w:smallCaps w:val="0"/>
        </w:rPr>
      </w:pPr>
    </w:p>
    <w:p w:rsidR="00DF5D58" w:rsidRPr="00DF5D58" w:rsidRDefault="00DF5D58" w:rsidP="00DF5D58">
      <w:pPr>
        <w:tabs>
          <w:tab w:val="clear" w:pos="10080"/>
          <w:tab w:val="right" w:pos="9360"/>
        </w:tabs>
        <w:suppressAutoHyphens w:val="0"/>
        <w:ind w:left="720" w:right="0" w:hanging="720"/>
        <w:outlineLvl w:val="9"/>
        <w:rPr>
          <w:rFonts w:eastAsia="Calibri"/>
        </w:rPr>
      </w:pPr>
    </w:p>
    <w:p w:rsidR="00DF5D58" w:rsidRPr="00DF5D58" w:rsidRDefault="00DF5D58" w:rsidP="00DF5D58">
      <w:pPr>
        <w:pBdr>
          <w:top w:val="dotted" w:sz="4" w:space="1" w:color="auto"/>
        </w:pBdr>
        <w:tabs>
          <w:tab w:val="clear" w:pos="10080"/>
          <w:tab w:val="right" w:pos="9360"/>
        </w:tabs>
        <w:ind w:left="0" w:right="0"/>
      </w:pPr>
      <w:r w:rsidRPr="00DF5D58">
        <w:rPr>
          <w:smallCaps w:val="0"/>
        </w:rPr>
        <w:t>END OF SECTION  27 11 00.10</w:t>
      </w:r>
    </w:p>
    <w:sectPr w:rsidR="00DF5D58" w:rsidRPr="00DF5D58" w:rsidSect="008774B0">
      <w:headerReference w:type="even" r:id="rId12"/>
      <w:headerReference w:type="default" r:id="rId13"/>
      <w:footerReference w:type="even" r:id="rId14"/>
      <w:footerReference w:type="default" r:id="rId15"/>
      <w:footnotePr>
        <w:numRestart w:val="eachSect"/>
      </w:footnotePr>
      <w:endnotePr>
        <w:numFmt w:val="decimal"/>
      </w:endnotePr>
      <w:pgSz w:w="12240" w:h="15840"/>
      <w:pgMar w:top="1440" w:right="1440" w:bottom="1440" w:left="1440" w:header="720" w:footer="5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80" w:rsidRDefault="00025F80" w:rsidP="003127CD">
      <w:r>
        <w:separator/>
      </w: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FB490A">
      <w:pPr>
        <w:pStyle w:val="ListParagraph"/>
        <w:numPr>
          <w:ilvl w:val="0"/>
          <w:numId w:val="2"/>
        </w:numPr>
      </w:pPr>
    </w:p>
    <w:p w:rsidR="00025F80" w:rsidRDefault="00025F80" w:rsidP="00FB490A">
      <w:pPr>
        <w:pStyle w:val="ListParagraph"/>
        <w:numPr>
          <w:ilvl w:val="0"/>
          <w:numId w:val="2"/>
        </w:numPr>
      </w:pP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p w:rsidR="00025F80" w:rsidRDefault="00025F80" w:rsidP="007555FE"/>
    <w:p w:rsidR="00025F80" w:rsidRDefault="00025F80"/>
    <w:p w:rsidR="00025F80" w:rsidRDefault="00025F80" w:rsidP="00793225"/>
    <w:p w:rsidR="00025F80" w:rsidRDefault="00025F80" w:rsidP="00793225"/>
    <w:p w:rsidR="00025F80" w:rsidRDefault="00025F80" w:rsidP="00793225"/>
    <w:p w:rsidR="00025F80" w:rsidRDefault="00025F80"/>
    <w:p w:rsidR="00025F80" w:rsidRDefault="00025F80" w:rsidP="00DF5D58"/>
  </w:endnote>
  <w:endnote w:type="continuationSeparator" w:id="0">
    <w:p w:rsidR="00025F80" w:rsidRDefault="00025F80" w:rsidP="003127CD">
      <w:r>
        <w:continuationSeparator/>
      </w: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FB490A">
      <w:pPr>
        <w:pStyle w:val="ListParagraph"/>
        <w:numPr>
          <w:ilvl w:val="0"/>
          <w:numId w:val="2"/>
        </w:numPr>
      </w:pPr>
    </w:p>
    <w:p w:rsidR="00025F80" w:rsidRDefault="00025F80" w:rsidP="00FB490A">
      <w:pPr>
        <w:pStyle w:val="ListParagraph"/>
        <w:numPr>
          <w:ilvl w:val="0"/>
          <w:numId w:val="2"/>
        </w:numPr>
      </w:pP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p w:rsidR="00025F80" w:rsidRDefault="00025F80" w:rsidP="007555FE"/>
    <w:p w:rsidR="00025F80" w:rsidRDefault="00025F80"/>
    <w:p w:rsidR="00025F80" w:rsidRDefault="00025F80" w:rsidP="00793225"/>
    <w:p w:rsidR="00025F80" w:rsidRDefault="00025F80" w:rsidP="00793225"/>
    <w:p w:rsidR="00025F80" w:rsidRDefault="00025F80" w:rsidP="00793225"/>
    <w:p w:rsidR="00025F80" w:rsidRDefault="00025F80"/>
    <w:p w:rsidR="00025F80" w:rsidRDefault="00025F80" w:rsidP="00DF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B0" w:rsidRDefault="008774B0" w:rsidP="003127CD">
    <w:pPr>
      <w:pStyle w:val="Footer"/>
    </w:pPr>
  </w:p>
  <w:p w:rsidR="00B4016D" w:rsidRDefault="00B4016D"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6913D8" w:rsidRDefault="006913D8" w:rsidP="003127CD"/>
  <w:p w:rsidR="002D2625" w:rsidRDefault="002D2625" w:rsidP="003127CD"/>
  <w:p w:rsidR="002D2625" w:rsidRDefault="002D2625" w:rsidP="003127CD"/>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6C6BF8" w:rsidRDefault="006C6BF8"/>
  <w:p w:rsidR="006C6BF8" w:rsidRDefault="006C6BF8" w:rsidP="007555FE"/>
  <w:p w:rsidR="008A5741" w:rsidRDefault="008A5741"/>
  <w:p w:rsidR="008A5741" w:rsidRDefault="008A5741" w:rsidP="00793225"/>
  <w:p w:rsidR="008A5741" w:rsidRDefault="008A5741" w:rsidP="00793225"/>
  <w:p w:rsidR="008A5741" w:rsidRDefault="008A5741" w:rsidP="00793225"/>
  <w:p w:rsidR="00481EAD" w:rsidRDefault="00481EAD"/>
  <w:p w:rsidR="00481EAD" w:rsidRDefault="00481EAD" w:rsidP="00DF5D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AD" w:rsidRDefault="00147D55" w:rsidP="00DF5D58">
    <w:pPr>
      <w:pStyle w:val="SCT"/>
    </w:pPr>
    <w:r w:rsidRPr="00DF5D58">
      <w:t>S</w:t>
    </w:r>
    <w:r w:rsidR="00C07D87" w:rsidRPr="00DF5D58">
      <w:t>ection</w:t>
    </w:r>
    <w:r w:rsidRPr="00DF5D58">
      <w:t xml:space="preserve"> </w:t>
    </w:r>
    <w:r w:rsidR="00DF5D58" w:rsidRPr="00DF5D58">
      <w:rPr>
        <w:rStyle w:val="NUM"/>
      </w:rPr>
      <w:t>27 11 00.10</w:t>
    </w:r>
    <w:r w:rsidRPr="00DF5D58">
      <w:rPr>
        <w:rStyle w:val="NUM"/>
      </w:rPr>
      <w:t xml:space="preserve">  </w:t>
    </w:r>
    <w:r w:rsidR="00DF5D58" w:rsidRPr="00DF5D58">
      <w:rPr>
        <w:rStyle w:val="NAM"/>
      </w:rPr>
      <w:t>Communications Room Building Specifications</w:t>
    </w:r>
    <w:r w:rsidRPr="004063A1">
      <w:rPr>
        <w:rStyle w:val="NAM"/>
        <w:b/>
      </w:rPr>
      <w:tab/>
    </w:r>
    <w:r w:rsidRPr="004063A1">
      <w:t xml:space="preserve">Page </w:t>
    </w:r>
    <w:r w:rsidRPr="004063A1">
      <w:fldChar w:fldCharType="begin"/>
    </w:r>
    <w:r w:rsidRPr="004063A1">
      <w:instrText xml:space="preserve"> PAGE </w:instrText>
    </w:r>
    <w:r w:rsidRPr="004063A1">
      <w:fldChar w:fldCharType="separate"/>
    </w:r>
    <w:r w:rsidR="0032030E">
      <w:rPr>
        <w:noProof/>
      </w:rPr>
      <w:t>1</w:t>
    </w:r>
    <w:r w:rsidRPr="004063A1">
      <w:fldChar w:fldCharType="end"/>
    </w:r>
    <w:r w:rsidRPr="004063A1">
      <w:t xml:space="preserve"> of </w:t>
    </w:r>
    <w:fldSimple w:instr=" NUMPAGES  ">
      <w:r w:rsidR="0032030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80" w:rsidRDefault="00025F80" w:rsidP="003127CD">
      <w:r>
        <w:separator/>
      </w: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FB490A">
      <w:pPr>
        <w:pStyle w:val="ListParagraph"/>
        <w:numPr>
          <w:ilvl w:val="0"/>
          <w:numId w:val="2"/>
        </w:numPr>
      </w:pPr>
    </w:p>
    <w:p w:rsidR="00025F80" w:rsidRDefault="00025F80" w:rsidP="00FB490A">
      <w:pPr>
        <w:pStyle w:val="ListParagraph"/>
        <w:numPr>
          <w:ilvl w:val="0"/>
          <w:numId w:val="2"/>
        </w:numPr>
      </w:pP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p w:rsidR="00025F80" w:rsidRDefault="00025F80" w:rsidP="007555FE"/>
    <w:p w:rsidR="00025F80" w:rsidRDefault="00025F80"/>
    <w:p w:rsidR="00025F80" w:rsidRDefault="00025F80" w:rsidP="00793225"/>
    <w:p w:rsidR="00025F80" w:rsidRDefault="00025F80" w:rsidP="00793225"/>
    <w:p w:rsidR="00025F80" w:rsidRDefault="00025F80" w:rsidP="00793225"/>
    <w:p w:rsidR="00025F80" w:rsidRDefault="00025F80"/>
    <w:p w:rsidR="00025F80" w:rsidRDefault="00025F80" w:rsidP="00DF5D58"/>
  </w:footnote>
  <w:footnote w:type="continuationSeparator" w:id="0">
    <w:p w:rsidR="00025F80" w:rsidRDefault="00025F80" w:rsidP="003127CD">
      <w:r>
        <w:continuationSeparator/>
      </w: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FB490A">
      <w:pPr>
        <w:pStyle w:val="ListParagraph"/>
        <w:numPr>
          <w:ilvl w:val="0"/>
          <w:numId w:val="2"/>
        </w:numPr>
      </w:pPr>
    </w:p>
    <w:p w:rsidR="00025F80" w:rsidRDefault="00025F80" w:rsidP="00FB490A">
      <w:pPr>
        <w:pStyle w:val="ListParagraph"/>
        <w:numPr>
          <w:ilvl w:val="0"/>
          <w:numId w:val="2"/>
        </w:numPr>
      </w:pPr>
    </w:p>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3127CD"/>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rsidP="00A33310"/>
    <w:p w:rsidR="00025F80" w:rsidRDefault="00025F80"/>
    <w:p w:rsidR="00025F80" w:rsidRDefault="00025F80" w:rsidP="007555FE"/>
    <w:p w:rsidR="00025F80" w:rsidRDefault="00025F80"/>
    <w:p w:rsidR="00025F80" w:rsidRDefault="00025F80" w:rsidP="00793225"/>
    <w:p w:rsidR="00025F80" w:rsidRDefault="00025F80" w:rsidP="00793225"/>
    <w:p w:rsidR="00025F80" w:rsidRDefault="00025F80" w:rsidP="00793225"/>
    <w:p w:rsidR="00025F80" w:rsidRDefault="00025F80"/>
    <w:p w:rsidR="00025F80" w:rsidRDefault="00025F80" w:rsidP="00DF5D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B0" w:rsidRDefault="008774B0" w:rsidP="003127CD">
    <w:pPr>
      <w:pStyle w:val="Header"/>
    </w:pPr>
  </w:p>
  <w:p w:rsidR="00B4016D" w:rsidRDefault="00B4016D"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CF3A62" w:rsidRDefault="00CF3A62" w:rsidP="003127CD"/>
  <w:p w:rsidR="006913D8" w:rsidRDefault="006913D8" w:rsidP="003127CD"/>
  <w:p w:rsidR="002D2625" w:rsidRDefault="002D2625" w:rsidP="003127CD"/>
  <w:p w:rsidR="002D2625" w:rsidRDefault="002D2625" w:rsidP="003127CD"/>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2D2625" w:rsidRDefault="002D2625" w:rsidP="00A33310"/>
  <w:p w:rsidR="006C6BF8" w:rsidRDefault="006C6BF8"/>
  <w:p w:rsidR="006C6BF8" w:rsidRDefault="006C6BF8" w:rsidP="007555FE"/>
  <w:p w:rsidR="008A5741" w:rsidRDefault="008A5741"/>
  <w:p w:rsidR="008A5741" w:rsidRDefault="008A5741" w:rsidP="00793225"/>
  <w:p w:rsidR="008A5741" w:rsidRDefault="008A5741" w:rsidP="00793225"/>
  <w:p w:rsidR="008A5741" w:rsidRDefault="008A5741" w:rsidP="00793225"/>
  <w:p w:rsidR="00481EAD" w:rsidRDefault="00481EAD"/>
  <w:p w:rsidR="00481EAD" w:rsidRDefault="00481EAD" w:rsidP="00DF5D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AD" w:rsidRDefault="000F35B2" w:rsidP="00DF5D58">
    <w:r w:rsidRPr="003127CD">
      <w:t>University of South Florida</w:t>
    </w:r>
    <w:r w:rsidRPr="003127CD">
      <w:tab/>
    </w:r>
    <w:r w:rsidRPr="003127CD">
      <w:rPr>
        <w:b/>
      </w:rPr>
      <w:t>Design and Construction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AA639C"/>
    <w:lvl w:ilvl="0">
      <w:numFmt w:val="decimal"/>
      <w:lvlText w:val="*"/>
      <w:lvlJc w:val="left"/>
    </w:lvl>
  </w:abstractNum>
  <w:abstractNum w:abstractNumId="1" w15:restartNumberingAfterBreak="0">
    <w:nsid w:val="00000001"/>
    <w:multiLevelType w:val="multilevel"/>
    <w:tmpl w:val="ADD202D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964"/>
        </w:tabs>
        <w:ind w:left="8964" w:hanging="864"/>
      </w:pPr>
    </w:lvl>
    <w:lvl w:ilvl="4">
      <w:start w:val="1"/>
      <w:numFmt w:val="decimal"/>
      <w:lvlText w:val="1.%5"/>
      <w:lvlJc w:val="left"/>
      <w:pPr>
        <w:tabs>
          <w:tab w:val="left" w:pos="576"/>
        </w:tabs>
        <w:ind w:left="576" w:hanging="576"/>
      </w:pPr>
      <w:rPr>
        <w:rFonts w:hint="default"/>
      </w:rPr>
    </w:lvl>
    <w:lvl w:ilvl="5">
      <w:start w:val="1"/>
      <w:numFmt w:val="upperLetter"/>
      <w:lvlText w:val="%6."/>
      <w:lvlJc w:val="left"/>
      <w:pPr>
        <w:tabs>
          <w:tab w:val="left" w:pos="3366"/>
        </w:tabs>
        <w:ind w:left="3366" w:hanging="576"/>
      </w:pPr>
      <w:rPr>
        <w:rFonts w:ascii="Arial" w:eastAsia="Times New Roman" w:hAnsi="Arial" w:cs="Arial"/>
        <w:b/>
        <w:color w:val="auto"/>
      </w:rPr>
    </w:lvl>
    <w:lvl w:ilvl="6">
      <w:start w:val="1"/>
      <w:numFmt w:val="decimal"/>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B903651"/>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B112D"/>
    <w:multiLevelType w:val="multilevel"/>
    <w:tmpl w:val="2D36B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042FBE"/>
    <w:multiLevelType w:val="hybridMultilevel"/>
    <w:tmpl w:val="262E2D5E"/>
    <w:lvl w:ilvl="0" w:tplc="43661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D63A82"/>
    <w:multiLevelType w:val="hybridMultilevel"/>
    <w:tmpl w:val="7A1851B8"/>
    <w:lvl w:ilvl="0" w:tplc="626E9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D3AA8"/>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4122AC1"/>
    <w:multiLevelType w:val="hybridMultilevel"/>
    <w:tmpl w:val="18D88C56"/>
    <w:lvl w:ilvl="0" w:tplc="C03E845A">
      <w:start w:val="1"/>
      <w:numFmt w:val="decimal"/>
      <w:lvlText w:val="%1."/>
      <w:lvlJc w:val="left"/>
      <w:pPr>
        <w:ind w:left="2160" w:hanging="360"/>
      </w:pPr>
      <w:rPr>
        <w:b/>
        <w:color w:val="auto"/>
      </w:rPr>
    </w:lvl>
    <w:lvl w:ilvl="1" w:tplc="400C5D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AC815F0"/>
    <w:multiLevelType w:val="multilevel"/>
    <w:tmpl w:val="9AE85E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A96A84"/>
    <w:multiLevelType w:val="hybridMultilevel"/>
    <w:tmpl w:val="EF9CC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3"/>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0D"/>
    <w:rsid w:val="00004320"/>
    <w:rsid w:val="00006C7A"/>
    <w:rsid w:val="00012C5F"/>
    <w:rsid w:val="00025F80"/>
    <w:rsid w:val="00027317"/>
    <w:rsid w:val="000319CC"/>
    <w:rsid w:val="00044AFB"/>
    <w:rsid w:val="00052EB0"/>
    <w:rsid w:val="00053435"/>
    <w:rsid w:val="00056818"/>
    <w:rsid w:val="00063AF1"/>
    <w:rsid w:val="0006796C"/>
    <w:rsid w:val="00072CC4"/>
    <w:rsid w:val="0008030A"/>
    <w:rsid w:val="000834F0"/>
    <w:rsid w:val="00084BD1"/>
    <w:rsid w:val="000939B1"/>
    <w:rsid w:val="00093EA4"/>
    <w:rsid w:val="000A1D29"/>
    <w:rsid w:val="000B1766"/>
    <w:rsid w:val="000B1A1B"/>
    <w:rsid w:val="000B4E3B"/>
    <w:rsid w:val="000B5083"/>
    <w:rsid w:val="000B5D2A"/>
    <w:rsid w:val="000C1B1D"/>
    <w:rsid w:val="000D2539"/>
    <w:rsid w:val="000E3CAF"/>
    <w:rsid w:val="000E73F2"/>
    <w:rsid w:val="000F35B2"/>
    <w:rsid w:val="00100194"/>
    <w:rsid w:val="0010319A"/>
    <w:rsid w:val="0010434D"/>
    <w:rsid w:val="00106337"/>
    <w:rsid w:val="001070E3"/>
    <w:rsid w:val="00114FCD"/>
    <w:rsid w:val="0012266C"/>
    <w:rsid w:val="00123287"/>
    <w:rsid w:val="00123672"/>
    <w:rsid w:val="001417CA"/>
    <w:rsid w:val="00141CE8"/>
    <w:rsid w:val="00147D55"/>
    <w:rsid w:val="00151929"/>
    <w:rsid w:val="001555C5"/>
    <w:rsid w:val="00162F01"/>
    <w:rsid w:val="00166574"/>
    <w:rsid w:val="00170162"/>
    <w:rsid w:val="00182B53"/>
    <w:rsid w:val="0018407B"/>
    <w:rsid w:val="001850C4"/>
    <w:rsid w:val="00187048"/>
    <w:rsid w:val="001A06AD"/>
    <w:rsid w:val="001A32DC"/>
    <w:rsid w:val="001B033E"/>
    <w:rsid w:val="001B056B"/>
    <w:rsid w:val="001B3043"/>
    <w:rsid w:val="001B63F2"/>
    <w:rsid w:val="001C0257"/>
    <w:rsid w:val="001C1D9D"/>
    <w:rsid w:val="001C4470"/>
    <w:rsid w:val="001D2B4D"/>
    <w:rsid w:val="001D49B7"/>
    <w:rsid w:val="001E050B"/>
    <w:rsid w:val="001E4CDD"/>
    <w:rsid w:val="001E7AF4"/>
    <w:rsid w:val="002022B2"/>
    <w:rsid w:val="00203665"/>
    <w:rsid w:val="00203DC0"/>
    <w:rsid w:val="002063BD"/>
    <w:rsid w:val="0021219A"/>
    <w:rsid w:val="00212A37"/>
    <w:rsid w:val="00221A3E"/>
    <w:rsid w:val="00224F64"/>
    <w:rsid w:val="002311DF"/>
    <w:rsid w:val="00231763"/>
    <w:rsid w:val="002343B7"/>
    <w:rsid w:val="002413EC"/>
    <w:rsid w:val="00244301"/>
    <w:rsid w:val="0025411C"/>
    <w:rsid w:val="002559E1"/>
    <w:rsid w:val="002648C1"/>
    <w:rsid w:val="0027283B"/>
    <w:rsid w:val="00274089"/>
    <w:rsid w:val="00274313"/>
    <w:rsid w:val="00280ABF"/>
    <w:rsid w:val="00284996"/>
    <w:rsid w:val="00292A5C"/>
    <w:rsid w:val="002977C6"/>
    <w:rsid w:val="002A67E0"/>
    <w:rsid w:val="002A6EC4"/>
    <w:rsid w:val="002A7CC2"/>
    <w:rsid w:val="002B1E37"/>
    <w:rsid w:val="002C16B1"/>
    <w:rsid w:val="002C6462"/>
    <w:rsid w:val="002D2625"/>
    <w:rsid w:val="002E4234"/>
    <w:rsid w:val="002E58F0"/>
    <w:rsid w:val="002E6D88"/>
    <w:rsid w:val="002F37A5"/>
    <w:rsid w:val="00301273"/>
    <w:rsid w:val="00305A9A"/>
    <w:rsid w:val="00306405"/>
    <w:rsid w:val="00306C53"/>
    <w:rsid w:val="00307B19"/>
    <w:rsid w:val="003127CD"/>
    <w:rsid w:val="00312BAC"/>
    <w:rsid w:val="0032030E"/>
    <w:rsid w:val="00321853"/>
    <w:rsid w:val="00323503"/>
    <w:rsid w:val="00324356"/>
    <w:rsid w:val="00324DC3"/>
    <w:rsid w:val="0033183F"/>
    <w:rsid w:val="003352FC"/>
    <w:rsid w:val="003402B7"/>
    <w:rsid w:val="003564D0"/>
    <w:rsid w:val="00370F8F"/>
    <w:rsid w:val="00374486"/>
    <w:rsid w:val="00376145"/>
    <w:rsid w:val="00381AE5"/>
    <w:rsid w:val="00381D45"/>
    <w:rsid w:val="00383173"/>
    <w:rsid w:val="0038554D"/>
    <w:rsid w:val="003868D7"/>
    <w:rsid w:val="00391041"/>
    <w:rsid w:val="0039113C"/>
    <w:rsid w:val="003A2475"/>
    <w:rsid w:val="003A306D"/>
    <w:rsid w:val="003B4A3B"/>
    <w:rsid w:val="003C478F"/>
    <w:rsid w:val="003C7810"/>
    <w:rsid w:val="003D531B"/>
    <w:rsid w:val="003D5B80"/>
    <w:rsid w:val="003E0560"/>
    <w:rsid w:val="003E0FB9"/>
    <w:rsid w:val="003E2B1E"/>
    <w:rsid w:val="003F0398"/>
    <w:rsid w:val="003F2225"/>
    <w:rsid w:val="003F54E2"/>
    <w:rsid w:val="004063A1"/>
    <w:rsid w:val="00414F6C"/>
    <w:rsid w:val="0041761F"/>
    <w:rsid w:val="00420C34"/>
    <w:rsid w:val="00421E18"/>
    <w:rsid w:val="00427231"/>
    <w:rsid w:val="00430BF5"/>
    <w:rsid w:val="004317B2"/>
    <w:rsid w:val="00431DE6"/>
    <w:rsid w:val="0043224F"/>
    <w:rsid w:val="00437FAC"/>
    <w:rsid w:val="004411B7"/>
    <w:rsid w:val="004428DC"/>
    <w:rsid w:val="00447D96"/>
    <w:rsid w:val="00450002"/>
    <w:rsid w:val="00450947"/>
    <w:rsid w:val="0045313B"/>
    <w:rsid w:val="00460506"/>
    <w:rsid w:val="00481EAD"/>
    <w:rsid w:val="004861B9"/>
    <w:rsid w:val="004A2717"/>
    <w:rsid w:val="004A2AC6"/>
    <w:rsid w:val="004A3413"/>
    <w:rsid w:val="004B734C"/>
    <w:rsid w:val="004C4C80"/>
    <w:rsid w:val="004C65AF"/>
    <w:rsid w:val="004C7200"/>
    <w:rsid w:val="004D086B"/>
    <w:rsid w:val="004D5A7F"/>
    <w:rsid w:val="004E2734"/>
    <w:rsid w:val="004F2622"/>
    <w:rsid w:val="004F40D5"/>
    <w:rsid w:val="004F5869"/>
    <w:rsid w:val="00502C5D"/>
    <w:rsid w:val="0050657B"/>
    <w:rsid w:val="005131DA"/>
    <w:rsid w:val="00514093"/>
    <w:rsid w:val="00514459"/>
    <w:rsid w:val="00514B7F"/>
    <w:rsid w:val="00515417"/>
    <w:rsid w:val="0052001F"/>
    <w:rsid w:val="00520A38"/>
    <w:rsid w:val="005246CA"/>
    <w:rsid w:val="00543D96"/>
    <w:rsid w:val="00545DB9"/>
    <w:rsid w:val="00553FA5"/>
    <w:rsid w:val="005541E4"/>
    <w:rsid w:val="00555033"/>
    <w:rsid w:val="00555BB5"/>
    <w:rsid w:val="00556885"/>
    <w:rsid w:val="00560EF7"/>
    <w:rsid w:val="00577AE5"/>
    <w:rsid w:val="0058210F"/>
    <w:rsid w:val="00585A57"/>
    <w:rsid w:val="0058717A"/>
    <w:rsid w:val="00590786"/>
    <w:rsid w:val="00592054"/>
    <w:rsid w:val="00594A94"/>
    <w:rsid w:val="00596FA8"/>
    <w:rsid w:val="005A5D33"/>
    <w:rsid w:val="005B47BB"/>
    <w:rsid w:val="005C391D"/>
    <w:rsid w:val="005C5AF6"/>
    <w:rsid w:val="005D33E8"/>
    <w:rsid w:val="005D637A"/>
    <w:rsid w:val="005D6EAB"/>
    <w:rsid w:val="005D77C7"/>
    <w:rsid w:val="005E0963"/>
    <w:rsid w:val="005E13A1"/>
    <w:rsid w:val="005E1439"/>
    <w:rsid w:val="005F04BD"/>
    <w:rsid w:val="005F227C"/>
    <w:rsid w:val="005F6BC0"/>
    <w:rsid w:val="00607FF5"/>
    <w:rsid w:val="00617032"/>
    <w:rsid w:val="00617B9E"/>
    <w:rsid w:val="006277C0"/>
    <w:rsid w:val="00627ADA"/>
    <w:rsid w:val="00627CBC"/>
    <w:rsid w:val="0063078B"/>
    <w:rsid w:val="006431E9"/>
    <w:rsid w:val="006450DF"/>
    <w:rsid w:val="006529FF"/>
    <w:rsid w:val="0065603A"/>
    <w:rsid w:val="0066061A"/>
    <w:rsid w:val="00676A6D"/>
    <w:rsid w:val="00680B3D"/>
    <w:rsid w:val="006913D8"/>
    <w:rsid w:val="00691E2B"/>
    <w:rsid w:val="006B0B9C"/>
    <w:rsid w:val="006B1754"/>
    <w:rsid w:val="006B2E2B"/>
    <w:rsid w:val="006B6A47"/>
    <w:rsid w:val="006C26C8"/>
    <w:rsid w:val="006C6157"/>
    <w:rsid w:val="006C6BF8"/>
    <w:rsid w:val="006D2464"/>
    <w:rsid w:val="006D3CFE"/>
    <w:rsid w:val="006D4805"/>
    <w:rsid w:val="006D77BB"/>
    <w:rsid w:val="006E0739"/>
    <w:rsid w:val="006F3CC6"/>
    <w:rsid w:val="006F5EF2"/>
    <w:rsid w:val="00704B22"/>
    <w:rsid w:val="0070750E"/>
    <w:rsid w:val="00707EFA"/>
    <w:rsid w:val="00710651"/>
    <w:rsid w:val="007131C9"/>
    <w:rsid w:val="00713B31"/>
    <w:rsid w:val="00714A02"/>
    <w:rsid w:val="00720083"/>
    <w:rsid w:val="00725801"/>
    <w:rsid w:val="00727DE6"/>
    <w:rsid w:val="00735411"/>
    <w:rsid w:val="00735F85"/>
    <w:rsid w:val="00744676"/>
    <w:rsid w:val="007479FC"/>
    <w:rsid w:val="007526FE"/>
    <w:rsid w:val="007555FE"/>
    <w:rsid w:val="00755956"/>
    <w:rsid w:val="00757C3D"/>
    <w:rsid w:val="00763D4A"/>
    <w:rsid w:val="0077721A"/>
    <w:rsid w:val="00782AD2"/>
    <w:rsid w:val="00793225"/>
    <w:rsid w:val="007975B6"/>
    <w:rsid w:val="007A20CF"/>
    <w:rsid w:val="007A3327"/>
    <w:rsid w:val="007B5BC5"/>
    <w:rsid w:val="007B7A76"/>
    <w:rsid w:val="007E2532"/>
    <w:rsid w:val="007E68D7"/>
    <w:rsid w:val="007F4359"/>
    <w:rsid w:val="00803369"/>
    <w:rsid w:val="00817B99"/>
    <w:rsid w:val="00820459"/>
    <w:rsid w:val="00821A79"/>
    <w:rsid w:val="00832419"/>
    <w:rsid w:val="00840431"/>
    <w:rsid w:val="00851F96"/>
    <w:rsid w:val="008575A1"/>
    <w:rsid w:val="00861CA6"/>
    <w:rsid w:val="00867250"/>
    <w:rsid w:val="00876B58"/>
    <w:rsid w:val="00877366"/>
    <w:rsid w:val="008774B0"/>
    <w:rsid w:val="00882A5C"/>
    <w:rsid w:val="00882F3C"/>
    <w:rsid w:val="008919DF"/>
    <w:rsid w:val="00893F77"/>
    <w:rsid w:val="008A15BF"/>
    <w:rsid w:val="008A2FFC"/>
    <w:rsid w:val="008A5741"/>
    <w:rsid w:val="008A768C"/>
    <w:rsid w:val="008B0D58"/>
    <w:rsid w:val="008B25E3"/>
    <w:rsid w:val="008B4C8A"/>
    <w:rsid w:val="008B4D55"/>
    <w:rsid w:val="008C2605"/>
    <w:rsid w:val="008D00CE"/>
    <w:rsid w:val="008D0B98"/>
    <w:rsid w:val="008D1E30"/>
    <w:rsid w:val="008D36D3"/>
    <w:rsid w:val="008D4834"/>
    <w:rsid w:val="008E0E7C"/>
    <w:rsid w:val="008E226F"/>
    <w:rsid w:val="008F138B"/>
    <w:rsid w:val="008F154A"/>
    <w:rsid w:val="008F37FC"/>
    <w:rsid w:val="008F7353"/>
    <w:rsid w:val="00901C19"/>
    <w:rsid w:val="009042BE"/>
    <w:rsid w:val="00907136"/>
    <w:rsid w:val="00907173"/>
    <w:rsid w:val="00910F3A"/>
    <w:rsid w:val="00933470"/>
    <w:rsid w:val="00941569"/>
    <w:rsid w:val="00945209"/>
    <w:rsid w:val="00947024"/>
    <w:rsid w:val="009521EB"/>
    <w:rsid w:val="00954EA6"/>
    <w:rsid w:val="00955ACC"/>
    <w:rsid w:val="00955DEF"/>
    <w:rsid w:val="009561FE"/>
    <w:rsid w:val="009637A8"/>
    <w:rsid w:val="009663FD"/>
    <w:rsid w:val="00967552"/>
    <w:rsid w:val="00976994"/>
    <w:rsid w:val="00982310"/>
    <w:rsid w:val="00982A0A"/>
    <w:rsid w:val="00985F2E"/>
    <w:rsid w:val="009904EB"/>
    <w:rsid w:val="009924AB"/>
    <w:rsid w:val="009B40EF"/>
    <w:rsid w:val="009B4163"/>
    <w:rsid w:val="009C0A3B"/>
    <w:rsid w:val="009C5D94"/>
    <w:rsid w:val="009D3C58"/>
    <w:rsid w:val="009F3269"/>
    <w:rsid w:val="009F7B0D"/>
    <w:rsid w:val="00A017BD"/>
    <w:rsid w:val="00A062CA"/>
    <w:rsid w:val="00A06494"/>
    <w:rsid w:val="00A07124"/>
    <w:rsid w:val="00A074A2"/>
    <w:rsid w:val="00A0792F"/>
    <w:rsid w:val="00A20BB1"/>
    <w:rsid w:val="00A241D8"/>
    <w:rsid w:val="00A33310"/>
    <w:rsid w:val="00A34DE3"/>
    <w:rsid w:val="00A45EC1"/>
    <w:rsid w:val="00A51B45"/>
    <w:rsid w:val="00A51E2A"/>
    <w:rsid w:val="00A5704B"/>
    <w:rsid w:val="00A621A7"/>
    <w:rsid w:val="00A73A45"/>
    <w:rsid w:val="00A81F04"/>
    <w:rsid w:val="00A823A9"/>
    <w:rsid w:val="00A86AD2"/>
    <w:rsid w:val="00A92D7D"/>
    <w:rsid w:val="00A94F51"/>
    <w:rsid w:val="00A974C0"/>
    <w:rsid w:val="00A97D59"/>
    <w:rsid w:val="00AD5164"/>
    <w:rsid w:val="00AE12AD"/>
    <w:rsid w:val="00AE2102"/>
    <w:rsid w:val="00AE3107"/>
    <w:rsid w:val="00AF688D"/>
    <w:rsid w:val="00AF6C14"/>
    <w:rsid w:val="00B0654C"/>
    <w:rsid w:val="00B21E47"/>
    <w:rsid w:val="00B2309C"/>
    <w:rsid w:val="00B35210"/>
    <w:rsid w:val="00B36F42"/>
    <w:rsid w:val="00B4016D"/>
    <w:rsid w:val="00B409D4"/>
    <w:rsid w:val="00B40E60"/>
    <w:rsid w:val="00B553F7"/>
    <w:rsid w:val="00B64686"/>
    <w:rsid w:val="00B65CC6"/>
    <w:rsid w:val="00B73AD6"/>
    <w:rsid w:val="00B7732C"/>
    <w:rsid w:val="00B77828"/>
    <w:rsid w:val="00B8041D"/>
    <w:rsid w:val="00B80EAD"/>
    <w:rsid w:val="00B81B27"/>
    <w:rsid w:val="00B82BB9"/>
    <w:rsid w:val="00B850DE"/>
    <w:rsid w:val="00B93E90"/>
    <w:rsid w:val="00B9644F"/>
    <w:rsid w:val="00BA4CC8"/>
    <w:rsid w:val="00BB02D8"/>
    <w:rsid w:val="00BB3E47"/>
    <w:rsid w:val="00BB4FAB"/>
    <w:rsid w:val="00BB6208"/>
    <w:rsid w:val="00BC11CA"/>
    <w:rsid w:val="00BD4BDD"/>
    <w:rsid w:val="00BD6A5D"/>
    <w:rsid w:val="00BE4D41"/>
    <w:rsid w:val="00BE6234"/>
    <w:rsid w:val="00BF5E51"/>
    <w:rsid w:val="00BF699A"/>
    <w:rsid w:val="00C015FF"/>
    <w:rsid w:val="00C07D87"/>
    <w:rsid w:val="00C121BF"/>
    <w:rsid w:val="00C137BF"/>
    <w:rsid w:val="00C217C0"/>
    <w:rsid w:val="00C24EE3"/>
    <w:rsid w:val="00C32061"/>
    <w:rsid w:val="00C352E7"/>
    <w:rsid w:val="00C42FEE"/>
    <w:rsid w:val="00C510E2"/>
    <w:rsid w:val="00C513AD"/>
    <w:rsid w:val="00C5557F"/>
    <w:rsid w:val="00C61C7C"/>
    <w:rsid w:val="00C75C79"/>
    <w:rsid w:val="00C766D0"/>
    <w:rsid w:val="00C839A2"/>
    <w:rsid w:val="00C84D6F"/>
    <w:rsid w:val="00C854F7"/>
    <w:rsid w:val="00C856AA"/>
    <w:rsid w:val="00C94242"/>
    <w:rsid w:val="00C94329"/>
    <w:rsid w:val="00C94C90"/>
    <w:rsid w:val="00C95570"/>
    <w:rsid w:val="00CA22D8"/>
    <w:rsid w:val="00CA289A"/>
    <w:rsid w:val="00CA3B80"/>
    <w:rsid w:val="00CB687A"/>
    <w:rsid w:val="00CC0368"/>
    <w:rsid w:val="00CC252F"/>
    <w:rsid w:val="00CD22F4"/>
    <w:rsid w:val="00CD6438"/>
    <w:rsid w:val="00CE18DA"/>
    <w:rsid w:val="00CE49F5"/>
    <w:rsid w:val="00CE6694"/>
    <w:rsid w:val="00CE6EC1"/>
    <w:rsid w:val="00CF3A62"/>
    <w:rsid w:val="00D0207E"/>
    <w:rsid w:val="00D07157"/>
    <w:rsid w:val="00D125BB"/>
    <w:rsid w:val="00D125E7"/>
    <w:rsid w:val="00D17090"/>
    <w:rsid w:val="00D17C51"/>
    <w:rsid w:val="00D23656"/>
    <w:rsid w:val="00D33002"/>
    <w:rsid w:val="00D3561D"/>
    <w:rsid w:val="00D3574B"/>
    <w:rsid w:val="00D36AFD"/>
    <w:rsid w:val="00D447B6"/>
    <w:rsid w:val="00D470DB"/>
    <w:rsid w:val="00D52BF1"/>
    <w:rsid w:val="00D64E47"/>
    <w:rsid w:val="00D66809"/>
    <w:rsid w:val="00D70226"/>
    <w:rsid w:val="00D75D1A"/>
    <w:rsid w:val="00D7660E"/>
    <w:rsid w:val="00D77665"/>
    <w:rsid w:val="00D80AFF"/>
    <w:rsid w:val="00D90191"/>
    <w:rsid w:val="00DA0339"/>
    <w:rsid w:val="00DA2D17"/>
    <w:rsid w:val="00DA3904"/>
    <w:rsid w:val="00DA52E5"/>
    <w:rsid w:val="00DA53B8"/>
    <w:rsid w:val="00DA57F9"/>
    <w:rsid w:val="00DB26D7"/>
    <w:rsid w:val="00DB2795"/>
    <w:rsid w:val="00DB4A9A"/>
    <w:rsid w:val="00DC284E"/>
    <w:rsid w:val="00DC5CCA"/>
    <w:rsid w:val="00DC6826"/>
    <w:rsid w:val="00DD565C"/>
    <w:rsid w:val="00DD575C"/>
    <w:rsid w:val="00DD79D4"/>
    <w:rsid w:val="00DE21BA"/>
    <w:rsid w:val="00DE324B"/>
    <w:rsid w:val="00DE4297"/>
    <w:rsid w:val="00DE50C8"/>
    <w:rsid w:val="00DE7944"/>
    <w:rsid w:val="00DF5D58"/>
    <w:rsid w:val="00E02DD9"/>
    <w:rsid w:val="00E06A3F"/>
    <w:rsid w:val="00E123E9"/>
    <w:rsid w:val="00E13503"/>
    <w:rsid w:val="00E13747"/>
    <w:rsid w:val="00E225AC"/>
    <w:rsid w:val="00E279EC"/>
    <w:rsid w:val="00E44196"/>
    <w:rsid w:val="00E465D3"/>
    <w:rsid w:val="00E46E7A"/>
    <w:rsid w:val="00E473AE"/>
    <w:rsid w:val="00E623C7"/>
    <w:rsid w:val="00E74B5C"/>
    <w:rsid w:val="00E80480"/>
    <w:rsid w:val="00E80B31"/>
    <w:rsid w:val="00E81FBA"/>
    <w:rsid w:val="00E83202"/>
    <w:rsid w:val="00E85ED8"/>
    <w:rsid w:val="00E9151C"/>
    <w:rsid w:val="00E931A5"/>
    <w:rsid w:val="00E95E46"/>
    <w:rsid w:val="00EA4FEB"/>
    <w:rsid w:val="00EA52D0"/>
    <w:rsid w:val="00EB26B1"/>
    <w:rsid w:val="00EC11AB"/>
    <w:rsid w:val="00EC3167"/>
    <w:rsid w:val="00ED076A"/>
    <w:rsid w:val="00ED4380"/>
    <w:rsid w:val="00ED4502"/>
    <w:rsid w:val="00ED661A"/>
    <w:rsid w:val="00EE4552"/>
    <w:rsid w:val="00EF1B26"/>
    <w:rsid w:val="00EF1E60"/>
    <w:rsid w:val="00EF2EA8"/>
    <w:rsid w:val="00EF3355"/>
    <w:rsid w:val="00EF46B9"/>
    <w:rsid w:val="00F0264C"/>
    <w:rsid w:val="00F10034"/>
    <w:rsid w:val="00F273EA"/>
    <w:rsid w:val="00F27DFC"/>
    <w:rsid w:val="00F30B42"/>
    <w:rsid w:val="00F31189"/>
    <w:rsid w:val="00F4046C"/>
    <w:rsid w:val="00F40C77"/>
    <w:rsid w:val="00F41064"/>
    <w:rsid w:val="00F42251"/>
    <w:rsid w:val="00F51C7C"/>
    <w:rsid w:val="00F53ABD"/>
    <w:rsid w:val="00F57F82"/>
    <w:rsid w:val="00F85AEA"/>
    <w:rsid w:val="00F869A3"/>
    <w:rsid w:val="00F953F5"/>
    <w:rsid w:val="00FA3719"/>
    <w:rsid w:val="00FA474E"/>
    <w:rsid w:val="00FB488F"/>
    <w:rsid w:val="00FB490A"/>
    <w:rsid w:val="00FD43B8"/>
    <w:rsid w:val="00FD6E78"/>
    <w:rsid w:val="00FE1C24"/>
    <w:rsid w:val="00FE4775"/>
    <w:rsid w:val="00FE50D4"/>
    <w:rsid w:val="00FE6795"/>
    <w:rsid w:val="00FF0B2F"/>
    <w:rsid w:val="00FF159F"/>
    <w:rsid w:val="00FF1D38"/>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1F042A-3CC1-46EE-9762-AB85CD95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127CD"/>
    <w:pPr>
      <w:tabs>
        <w:tab w:val="right" w:pos="10080"/>
      </w:tabs>
      <w:suppressAutoHyphens/>
      <w:ind w:left="-630" w:right="-720"/>
      <w:jc w:val="both"/>
      <w:outlineLvl w:val="3"/>
    </w:pPr>
    <w:rPr>
      <w:rFonts w:ascii="Arial" w:hAnsi="Arial" w:cs="Arial"/>
      <w:smallCaps/>
    </w:rPr>
  </w:style>
  <w:style w:type="paragraph" w:styleId="Heading1">
    <w:name w:val="heading 1"/>
    <w:basedOn w:val="Normal"/>
    <w:next w:val="Normal"/>
    <w:link w:val="Heading1Char"/>
    <w:qFormat/>
    <w:rsid w:val="00FA474E"/>
    <w:pPr>
      <w:keepNext/>
      <w:spacing w:after="600"/>
      <w:ind w:left="0"/>
      <w:outlineLvl w:val="0"/>
    </w:pPr>
    <w:rPr>
      <w:rFonts w:ascii="Impact" w:hAnsi="Impact" w:cs="Times New Roman"/>
      <w:smallCaps w:val="0"/>
      <w:spacing w:val="30"/>
      <w:sz w:val="72"/>
    </w:rPr>
  </w:style>
  <w:style w:type="paragraph" w:styleId="Heading3">
    <w:name w:val="heading 3"/>
    <w:basedOn w:val="Normal"/>
    <w:next w:val="Normal"/>
    <w:link w:val="Heading3Char"/>
    <w:unhideWhenUsed/>
    <w:qFormat/>
    <w:rsid w:val="001E4CDD"/>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nhideWhenUsed/>
    <w:qFormat/>
    <w:rsid w:val="001E4CD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pPr>
  </w:style>
  <w:style w:type="paragraph" w:customStyle="1" w:styleId="FTR">
    <w:name w:val="FTR"/>
    <w:basedOn w:val="Normal"/>
    <w:autoRedefine/>
    <w:pPr>
      <w:tabs>
        <w:tab w:val="right" w:pos="9360"/>
      </w:tabs>
    </w:pPr>
  </w:style>
  <w:style w:type="paragraph" w:customStyle="1" w:styleId="SCT">
    <w:name w:val="SCT"/>
    <w:basedOn w:val="Normal"/>
    <w:next w:val="PRT"/>
    <w:autoRedefine/>
    <w:rsid w:val="00560EF7"/>
  </w:style>
  <w:style w:type="paragraph" w:customStyle="1" w:styleId="PRT">
    <w:name w:val="PRT"/>
    <w:basedOn w:val="Normal"/>
    <w:next w:val="ART"/>
    <w:pPr>
      <w:keepNext/>
      <w:numPr>
        <w:numId w:val="1"/>
      </w:numPr>
      <w:spacing w:before="480"/>
      <w:ind w:left="0"/>
      <w:outlineLvl w:val="0"/>
    </w:pPr>
  </w:style>
  <w:style w:type="paragraph" w:customStyle="1" w:styleId="SUT">
    <w:name w:val="SUT"/>
    <w:basedOn w:val="Normal"/>
    <w:next w:val="PR1"/>
    <w:pPr>
      <w:numPr>
        <w:ilvl w:val="1"/>
        <w:numId w:val="1"/>
      </w:numPr>
      <w:spacing w:before="240"/>
      <w:ind w:left="0"/>
      <w:outlineLvl w:val="0"/>
    </w:pPr>
  </w:style>
  <w:style w:type="paragraph" w:customStyle="1" w:styleId="DST">
    <w:name w:val="DST"/>
    <w:basedOn w:val="Normal"/>
    <w:next w:val="PR1"/>
    <w:pPr>
      <w:numPr>
        <w:ilvl w:val="2"/>
        <w:numId w:val="1"/>
      </w:numPr>
      <w:spacing w:before="240"/>
      <w:ind w:left="0"/>
      <w:outlineLvl w:val="0"/>
    </w:pPr>
  </w:style>
  <w:style w:type="paragraph" w:customStyle="1" w:styleId="ART">
    <w:name w:val="ART"/>
    <w:basedOn w:val="Normal"/>
    <w:next w:val="PR1"/>
    <w:pPr>
      <w:keepNext/>
      <w:numPr>
        <w:ilvl w:val="3"/>
        <w:numId w:val="1"/>
      </w:numPr>
      <w:spacing w:before="480"/>
      <w:outlineLvl w:val="1"/>
    </w:pPr>
  </w:style>
  <w:style w:type="paragraph" w:customStyle="1" w:styleId="PR1">
    <w:name w:val="PR1"/>
    <w:basedOn w:val="Normal"/>
    <w:pPr>
      <w:tabs>
        <w:tab w:val="left" w:pos="864"/>
      </w:tabs>
      <w:spacing w:before="240"/>
      <w:ind w:left="0"/>
      <w:outlineLvl w:val="2"/>
    </w:pPr>
  </w:style>
  <w:style w:type="paragraph" w:customStyle="1" w:styleId="PR2">
    <w:name w:val="PR2"/>
    <w:basedOn w:val="Normal"/>
    <w:pPr>
      <w:tabs>
        <w:tab w:val="left" w:pos="1440"/>
        <w:tab w:val="left" w:pos="1746"/>
      </w:tabs>
      <w:ind w:left="0"/>
    </w:pPr>
  </w:style>
  <w:style w:type="paragraph" w:customStyle="1" w:styleId="PR3">
    <w:name w:val="PR3"/>
    <w:basedOn w:val="Normal"/>
    <w:pPr>
      <w:numPr>
        <w:ilvl w:val="6"/>
        <w:numId w:val="1"/>
      </w:numPr>
      <w:outlineLvl w:val="4"/>
    </w:pPr>
  </w:style>
  <w:style w:type="paragraph" w:customStyle="1" w:styleId="PR4">
    <w:name w:val="PR4"/>
    <w:basedOn w:val="Normal"/>
    <w:pPr>
      <w:numPr>
        <w:ilvl w:val="7"/>
        <w:numId w:val="1"/>
      </w:numPr>
      <w:outlineLvl w:val="5"/>
    </w:pPr>
  </w:style>
  <w:style w:type="paragraph" w:customStyle="1" w:styleId="PR5">
    <w:name w:val="PR5"/>
    <w:basedOn w:val="Normal"/>
    <w:pPr>
      <w:numPr>
        <w:ilvl w:val="8"/>
        <w:numId w:val="1"/>
      </w:numPr>
      <w:outlineLvl w:val="6"/>
    </w:pPr>
  </w:style>
  <w:style w:type="paragraph" w:customStyle="1" w:styleId="TB1">
    <w:name w:val="TB1"/>
    <w:basedOn w:val="Normal"/>
    <w:next w:val="PR1"/>
    <w:pPr>
      <w:spacing w:before="240"/>
      <w:ind w:left="288"/>
    </w:pPr>
  </w:style>
  <w:style w:type="paragraph" w:customStyle="1" w:styleId="TB2">
    <w:name w:val="TB2"/>
    <w:basedOn w:val="Normal"/>
    <w:next w:val="PR2"/>
    <w:pPr>
      <w:spacing w:before="240"/>
      <w:ind w:left="864"/>
    </w:pPr>
  </w:style>
  <w:style w:type="paragraph" w:customStyle="1" w:styleId="TB3">
    <w:name w:val="TB3"/>
    <w:basedOn w:val="Normal"/>
    <w:next w:val="PR3"/>
    <w:pPr>
      <w:spacing w:before="240"/>
      <w:ind w:left="1440"/>
    </w:pPr>
  </w:style>
  <w:style w:type="paragraph" w:customStyle="1" w:styleId="TB4">
    <w:name w:val="TB4"/>
    <w:basedOn w:val="Normal"/>
    <w:next w:val="PR4"/>
    <w:pPr>
      <w:spacing w:before="240"/>
      <w:ind w:left="2016"/>
    </w:pPr>
  </w:style>
  <w:style w:type="paragraph" w:customStyle="1" w:styleId="TB5">
    <w:name w:val="TB5"/>
    <w:basedOn w:val="Normal"/>
    <w:next w:val="PR5"/>
    <w:pPr>
      <w:spacing w:before="240"/>
      <w:ind w:left="2592"/>
    </w:pPr>
  </w:style>
  <w:style w:type="paragraph" w:customStyle="1" w:styleId="TF1">
    <w:name w:val="TF1"/>
    <w:basedOn w:val="Normal"/>
    <w:next w:val="TB1"/>
    <w:pPr>
      <w:spacing w:before="240"/>
      <w:ind w:left="288"/>
    </w:pPr>
  </w:style>
  <w:style w:type="paragraph" w:customStyle="1" w:styleId="TF2">
    <w:name w:val="TF2"/>
    <w:basedOn w:val="Normal"/>
    <w:next w:val="TB2"/>
    <w:pPr>
      <w:spacing w:before="240"/>
      <w:ind w:left="864"/>
    </w:pPr>
  </w:style>
  <w:style w:type="paragraph" w:customStyle="1" w:styleId="TF3">
    <w:name w:val="TF3"/>
    <w:basedOn w:val="Normal"/>
    <w:next w:val="TB3"/>
    <w:pPr>
      <w:spacing w:before="240"/>
      <w:ind w:left="1440"/>
    </w:pPr>
  </w:style>
  <w:style w:type="paragraph" w:customStyle="1" w:styleId="TF4">
    <w:name w:val="TF4"/>
    <w:basedOn w:val="Normal"/>
    <w:next w:val="TB4"/>
    <w:pPr>
      <w:spacing w:before="240"/>
      <w:ind w:left="2016"/>
    </w:pPr>
  </w:style>
  <w:style w:type="paragraph" w:customStyle="1" w:styleId="TF5">
    <w:name w:val="TF5"/>
    <w:basedOn w:val="Normal"/>
    <w:next w:val="TB5"/>
    <w:pPr>
      <w:spacing w:before="240"/>
      <w:ind w:left="2592"/>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pPr>
  </w:style>
  <w:style w:type="paragraph" w:customStyle="1" w:styleId="ANT">
    <w:name w:val="ANT"/>
    <w:basedOn w:val="Normal"/>
    <w:pPr>
      <w:spacing w:before="240"/>
    </w:pPr>
    <w:rPr>
      <w:vanish/>
      <w:color w:val="800080"/>
      <w:u w:val="single"/>
    </w:rPr>
  </w:style>
  <w:style w:type="paragraph" w:customStyle="1" w:styleId="CMT">
    <w:name w:val="CMT"/>
    <w:basedOn w:val="Normal"/>
    <w:pPr>
      <w:spacing w:before="240"/>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8F7353"/>
    <w:pPr>
      <w:tabs>
        <w:tab w:val="center" w:pos="4680"/>
        <w:tab w:val="right" w:pos="9360"/>
      </w:tabs>
    </w:pPr>
  </w:style>
  <w:style w:type="character" w:customStyle="1" w:styleId="HeaderChar">
    <w:name w:val="Header Char"/>
    <w:link w:val="Header"/>
    <w:rsid w:val="008F7353"/>
    <w:rPr>
      <w:sz w:val="22"/>
    </w:rPr>
  </w:style>
  <w:style w:type="paragraph" w:styleId="Footer">
    <w:name w:val="footer"/>
    <w:basedOn w:val="Normal"/>
    <w:link w:val="FooterChar"/>
    <w:rsid w:val="008F7353"/>
    <w:pPr>
      <w:tabs>
        <w:tab w:val="center" w:pos="4680"/>
        <w:tab w:val="right" w:pos="9360"/>
      </w:tabs>
    </w:pPr>
  </w:style>
  <w:style w:type="character" w:customStyle="1" w:styleId="FooterChar">
    <w:name w:val="Footer Char"/>
    <w:link w:val="Footer"/>
    <w:rsid w:val="008F7353"/>
    <w:rPr>
      <w:sz w:val="22"/>
    </w:rPr>
  </w:style>
  <w:style w:type="paragraph" w:styleId="BalloonText">
    <w:name w:val="Balloon Text"/>
    <w:basedOn w:val="Normal"/>
    <w:link w:val="BalloonTextChar"/>
    <w:rsid w:val="00744676"/>
    <w:rPr>
      <w:rFonts w:ascii="Tahoma" w:hAnsi="Tahoma" w:cs="Tahoma"/>
      <w:sz w:val="16"/>
      <w:szCs w:val="16"/>
    </w:rPr>
  </w:style>
  <w:style w:type="character" w:customStyle="1" w:styleId="BalloonTextChar">
    <w:name w:val="Balloon Text Char"/>
    <w:link w:val="BalloonText"/>
    <w:rsid w:val="00744676"/>
    <w:rPr>
      <w:rFonts w:ascii="Tahoma" w:hAnsi="Tahoma" w:cs="Tahoma"/>
      <w:sz w:val="16"/>
      <w:szCs w:val="16"/>
    </w:rPr>
  </w:style>
  <w:style w:type="paragraph" w:customStyle="1" w:styleId="TitleLine1">
    <w:name w:val="Title Line 1"/>
    <w:basedOn w:val="Normal"/>
    <w:autoRedefine/>
    <w:rsid w:val="003E0560"/>
    <w:pPr>
      <w:ind w:left="0"/>
    </w:pPr>
    <w:rPr>
      <w:b/>
      <w:bCs/>
      <w:smallCaps w:val="0"/>
    </w:rPr>
  </w:style>
  <w:style w:type="paragraph" w:customStyle="1" w:styleId="indent">
    <w:name w:val="indent"/>
    <w:basedOn w:val="Normal"/>
    <w:rsid w:val="00EF2EA8"/>
    <w:pPr>
      <w:overflowPunct w:val="0"/>
      <w:ind w:left="936" w:hanging="936"/>
    </w:pPr>
    <w:rPr>
      <w:sz w:val="24"/>
      <w:szCs w:val="24"/>
    </w:rPr>
  </w:style>
  <w:style w:type="character" w:customStyle="1" w:styleId="Heading1Char">
    <w:name w:val="Heading 1 Char"/>
    <w:link w:val="Heading1"/>
    <w:rsid w:val="00FA474E"/>
    <w:rPr>
      <w:rFonts w:ascii="Impact" w:hAnsi="Impact"/>
      <w:smallCaps/>
      <w:spacing w:val="30"/>
      <w:sz w:val="72"/>
    </w:rPr>
  </w:style>
  <w:style w:type="numbering" w:customStyle="1" w:styleId="NoList1">
    <w:name w:val="No List1"/>
    <w:next w:val="NoList"/>
    <w:semiHidden/>
    <w:rsid w:val="00FA474E"/>
  </w:style>
  <w:style w:type="paragraph" w:customStyle="1" w:styleId="P-Asection">
    <w:name w:val="P-A.section"/>
    <w:basedOn w:val="P-A"/>
    <w:rsid w:val="00FA474E"/>
    <w:pPr>
      <w:tabs>
        <w:tab w:val="left" w:pos="1296"/>
        <w:tab w:val="left" w:leader="dot" w:pos="3456"/>
      </w:tabs>
      <w:ind w:left="3600" w:hanging="2880"/>
    </w:pPr>
  </w:style>
  <w:style w:type="paragraph" w:customStyle="1" w:styleId="P-1xx">
    <w:name w:val="P-1.xx"/>
    <w:basedOn w:val="Normal"/>
    <w:rsid w:val="00FA474E"/>
    <w:pPr>
      <w:spacing w:before="180"/>
      <w:ind w:left="720" w:hanging="720"/>
    </w:pPr>
    <w:rPr>
      <w:rFonts w:cs="Times New Roman"/>
      <w:caps/>
    </w:rPr>
  </w:style>
  <w:style w:type="paragraph" w:customStyle="1" w:styleId="P-A">
    <w:name w:val="P-A."/>
    <w:basedOn w:val="Normal"/>
    <w:rsid w:val="00FA474E"/>
    <w:pPr>
      <w:ind w:left="1296" w:hanging="576"/>
    </w:pPr>
    <w:rPr>
      <w:rFonts w:cs="Times New Roman"/>
    </w:rPr>
  </w:style>
  <w:style w:type="paragraph" w:customStyle="1" w:styleId="P-A1">
    <w:name w:val="P-A.1."/>
    <w:basedOn w:val="Normal"/>
    <w:rsid w:val="00FA474E"/>
    <w:pPr>
      <w:ind w:left="1872" w:hanging="576"/>
    </w:pPr>
    <w:rPr>
      <w:rFonts w:cs="Times New Roman"/>
    </w:rPr>
  </w:style>
  <w:style w:type="paragraph" w:customStyle="1" w:styleId="P-A1a">
    <w:name w:val="P-A.1.a."/>
    <w:basedOn w:val="Normal"/>
    <w:rsid w:val="00FA474E"/>
    <w:pPr>
      <w:ind w:left="2448" w:hanging="576"/>
    </w:pPr>
    <w:rPr>
      <w:rFonts w:cs="Times New Roman"/>
    </w:rPr>
  </w:style>
  <w:style w:type="paragraph" w:customStyle="1" w:styleId="P-A1a1">
    <w:name w:val="P-A.1.a.1)"/>
    <w:basedOn w:val="Normal"/>
    <w:rsid w:val="00FA474E"/>
    <w:pPr>
      <w:ind w:left="3024" w:hanging="576"/>
    </w:pPr>
    <w:rPr>
      <w:rFonts w:cs="Times New Roman"/>
    </w:rPr>
  </w:style>
  <w:style w:type="paragraph" w:customStyle="1" w:styleId="EndofSection">
    <w:name w:val="End of Section"/>
    <w:basedOn w:val="Normal"/>
    <w:rsid w:val="00FA474E"/>
    <w:pPr>
      <w:spacing w:before="360"/>
      <w:ind w:left="0"/>
      <w:jc w:val="center"/>
    </w:pPr>
    <w:rPr>
      <w:rFonts w:cs="Times New Roman"/>
      <w:bCs/>
    </w:rPr>
  </w:style>
  <w:style w:type="paragraph" w:customStyle="1" w:styleId="Part123">
    <w:name w:val="Part 1.2.3"/>
    <w:basedOn w:val="Normal"/>
    <w:rsid w:val="00FA474E"/>
    <w:pPr>
      <w:spacing w:before="360"/>
      <w:ind w:left="0"/>
    </w:pPr>
    <w:rPr>
      <w:rFonts w:cs="Times New Roman"/>
      <w:bCs/>
      <w:caps/>
    </w:rPr>
  </w:style>
  <w:style w:type="paragraph" w:customStyle="1" w:styleId="TitleLine2">
    <w:name w:val="Title Line 2"/>
    <w:basedOn w:val="Normal"/>
    <w:rsid w:val="00FA474E"/>
    <w:pPr>
      <w:ind w:left="0"/>
      <w:jc w:val="center"/>
    </w:pPr>
    <w:rPr>
      <w:rFonts w:cs="Times New Roman"/>
      <w:bCs/>
      <w:caps/>
    </w:rPr>
  </w:style>
  <w:style w:type="paragraph" w:customStyle="1" w:styleId="P-A-1section">
    <w:name w:val="P-A-1.section"/>
    <w:basedOn w:val="Normal"/>
    <w:rsid w:val="00FA474E"/>
    <w:pPr>
      <w:tabs>
        <w:tab w:val="left" w:pos="1872"/>
        <w:tab w:val="left" w:leader="dot" w:pos="4032"/>
      </w:tabs>
      <w:ind w:left="4176" w:hanging="2880"/>
    </w:pPr>
    <w:rPr>
      <w:rFonts w:cs="Times New Roman"/>
    </w:rPr>
  </w:style>
  <w:style w:type="character" w:styleId="PageNumber">
    <w:name w:val="page number"/>
    <w:rsid w:val="00FA474E"/>
  </w:style>
  <w:style w:type="paragraph" w:customStyle="1" w:styleId="Default">
    <w:name w:val="Default"/>
    <w:rsid w:val="00FA474E"/>
    <w:pPr>
      <w:autoSpaceDE w:val="0"/>
      <w:autoSpaceDN w:val="0"/>
      <w:adjustRightInd w:val="0"/>
    </w:pPr>
    <w:rPr>
      <w:rFonts w:ascii="Helvetica LT Std" w:hAnsi="Helvetica LT Std" w:cs="Helvetica LT Std"/>
      <w:color w:val="000000"/>
      <w:sz w:val="24"/>
      <w:szCs w:val="24"/>
    </w:rPr>
  </w:style>
  <w:style w:type="character" w:customStyle="1" w:styleId="A3">
    <w:name w:val="A3"/>
    <w:uiPriority w:val="99"/>
    <w:rsid w:val="00FA474E"/>
    <w:rPr>
      <w:rFonts w:cs="Helvetica LT Std"/>
      <w:b/>
      <w:bCs/>
      <w:color w:val="221E1F"/>
      <w:sz w:val="18"/>
      <w:szCs w:val="18"/>
    </w:rPr>
  </w:style>
  <w:style w:type="character" w:customStyle="1" w:styleId="Heading3Char">
    <w:name w:val="Heading 3 Char"/>
    <w:link w:val="Heading3"/>
    <w:rsid w:val="001E4CDD"/>
    <w:rPr>
      <w:rFonts w:ascii="Cambria" w:eastAsia="Times New Roman" w:hAnsi="Cambria" w:cs="Times New Roman"/>
      <w:b/>
      <w:bCs/>
      <w:sz w:val="26"/>
      <w:szCs w:val="26"/>
    </w:rPr>
  </w:style>
  <w:style w:type="character" w:customStyle="1" w:styleId="Heading5Char">
    <w:name w:val="Heading 5 Char"/>
    <w:link w:val="Heading5"/>
    <w:rsid w:val="001E4CDD"/>
    <w:rPr>
      <w:rFonts w:ascii="Calibri" w:eastAsia="Times New Roman" w:hAnsi="Calibri" w:cs="Times New Roman"/>
      <w:b/>
      <w:bCs/>
      <w:i/>
      <w:iCs/>
      <w:sz w:val="26"/>
      <w:szCs w:val="26"/>
    </w:rPr>
  </w:style>
  <w:style w:type="paragraph" w:customStyle="1" w:styleId="Indent0">
    <w:name w:val="Indent"/>
    <w:basedOn w:val="Normal"/>
    <w:next w:val="Normal"/>
    <w:rsid w:val="001E4CDD"/>
    <w:pPr>
      <w:tabs>
        <w:tab w:val="left" w:pos="900"/>
      </w:tabs>
      <w:overflowPunct w:val="0"/>
      <w:ind w:left="936" w:right="0" w:hanging="936"/>
      <w:textAlignment w:val="baseline"/>
    </w:pPr>
    <w:rPr>
      <w:rFonts w:cs="Times New Roman"/>
      <w:sz w:val="24"/>
    </w:rPr>
  </w:style>
  <w:style w:type="paragraph" w:customStyle="1" w:styleId="INDENT2">
    <w:name w:val="INDENT2"/>
    <w:basedOn w:val="Indent0"/>
    <w:rsid w:val="001E4CDD"/>
    <w:pPr>
      <w:tabs>
        <w:tab w:val="left" w:pos="720"/>
        <w:tab w:val="left" w:pos="1440"/>
      </w:tabs>
      <w:ind w:left="1800"/>
    </w:pPr>
  </w:style>
  <w:style w:type="paragraph" w:customStyle="1" w:styleId="INDENT3">
    <w:name w:val="INDENT3"/>
    <w:basedOn w:val="Normal"/>
    <w:rsid w:val="001E4CDD"/>
    <w:pPr>
      <w:tabs>
        <w:tab w:val="left" w:pos="907"/>
      </w:tabs>
      <w:overflowPunct w:val="0"/>
      <w:ind w:left="1440" w:right="0" w:hanging="720"/>
      <w:textAlignment w:val="baseline"/>
    </w:pPr>
    <w:rPr>
      <w:rFonts w:cs="Times New Roman"/>
      <w:sz w:val="24"/>
    </w:rPr>
  </w:style>
  <w:style w:type="paragraph" w:styleId="BodyTextIndent">
    <w:name w:val="Body Text Indent"/>
    <w:basedOn w:val="Normal"/>
    <w:link w:val="BodyTextIndentChar"/>
    <w:rsid w:val="001E4CDD"/>
    <w:pPr>
      <w:widowControl w:val="0"/>
      <w:overflowPunct w:val="0"/>
      <w:ind w:left="2160" w:right="0" w:hanging="2160"/>
      <w:textAlignment w:val="baseline"/>
    </w:pPr>
    <w:rPr>
      <w:rFonts w:cs="Times New Roman"/>
      <w:color w:val="000000"/>
    </w:rPr>
  </w:style>
  <w:style w:type="character" w:customStyle="1" w:styleId="BodyTextIndentChar">
    <w:name w:val="Body Text Indent Char"/>
    <w:link w:val="BodyTextIndent"/>
    <w:rsid w:val="001E4CDD"/>
    <w:rPr>
      <w:rFonts w:ascii="Arial" w:hAnsi="Arial"/>
      <w:color w:val="000000"/>
    </w:rPr>
  </w:style>
  <w:style w:type="paragraph" w:styleId="BodyTextIndent2">
    <w:name w:val="Body Text Indent 2"/>
    <w:basedOn w:val="Normal"/>
    <w:link w:val="BodyTextIndent2Char"/>
    <w:rsid w:val="001E4CDD"/>
    <w:pPr>
      <w:overflowPunct w:val="0"/>
      <w:ind w:left="1440" w:right="0" w:hanging="1440"/>
      <w:textAlignment w:val="baseline"/>
    </w:pPr>
    <w:rPr>
      <w:rFonts w:cs="Times New Roman"/>
      <w:color w:val="000000"/>
    </w:rPr>
  </w:style>
  <w:style w:type="character" w:customStyle="1" w:styleId="BodyTextIndent2Char">
    <w:name w:val="Body Text Indent 2 Char"/>
    <w:link w:val="BodyTextIndent2"/>
    <w:rsid w:val="001E4CDD"/>
    <w:rPr>
      <w:rFonts w:ascii="Arial" w:hAnsi="Arial"/>
      <w:color w:val="000000"/>
    </w:rPr>
  </w:style>
  <w:style w:type="paragraph" w:styleId="BodyText">
    <w:name w:val="Body Text"/>
    <w:basedOn w:val="Normal"/>
    <w:link w:val="BodyTextChar"/>
    <w:rsid w:val="001E4CDD"/>
    <w:pPr>
      <w:overflowPunct w:val="0"/>
      <w:ind w:left="0" w:right="0"/>
      <w:textAlignment w:val="baseline"/>
    </w:pPr>
    <w:rPr>
      <w:rFonts w:cs="Times New Roman"/>
    </w:rPr>
  </w:style>
  <w:style w:type="character" w:customStyle="1" w:styleId="BodyTextChar">
    <w:name w:val="Body Text Char"/>
    <w:link w:val="BodyText"/>
    <w:rsid w:val="001E4CDD"/>
    <w:rPr>
      <w:rFonts w:ascii="Arial" w:hAnsi="Arial"/>
    </w:rPr>
  </w:style>
  <w:style w:type="character" w:styleId="Hyperlink">
    <w:name w:val="Hyperlink"/>
    <w:rsid w:val="001E4CDD"/>
    <w:rPr>
      <w:color w:val="0000FF"/>
      <w:u w:val="single"/>
    </w:rPr>
  </w:style>
  <w:style w:type="character" w:styleId="FollowedHyperlink">
    <w:name w:val="FollowedHyperlink"/>
    <w:rsid w:val="001E4CDD"/>
    <w:rPr>
      <w:color w:val="800080"/>
      <w:u w:val="single"/>
    </w:rPr>
  </w:style>
  <w:style w:type="paragraph" w:customStyle="1" w:styleId="indent20">
    <w:name w:val="indent2"/>
    <w:basedOn w:val="Normal"/>
    <w:rsid w:val="001E4CDD"/>
    <w:pPr>
      <w:overflowPunct w:val="0"/>
      <w:ind w:left="1800" w:right="0" w:hanging="936"/>
    </w:pPr>
    <w:rPr>
      <w:sz w:val="24"/>
      <w:szCs w:val="24"/>
    </w:rPr>
  </w:style>
  <w:style w:type="paragraph" w:customStyle="1" w:styleId="indent30">
    <w:name w:val="indent3"/>
    <w:basedOn w:val="Normal"/>
    <w:rsid w:val="001E4CDD"/>
    <w:pPr>
      <w:numPr>
        <w:ilvl w:val="12"/>
      </w:numPr>
      <w:overflowPunct w:val="0"/>
      <w:ind w:left="1440" w:right="0" w:hanging="720"/>
    </w:pPr>
    <w:rPr>
      <w:sz w:val="24"/>
      <w:szCs w:val="24"/>
    </w:rPr>
  </w:style>
  <w:style w:type="paragraph" w:styleId="ListParagraph">
    <w:name w:val="List Paragraph"/>
    <w:basedOn w:val="Normal"/>
    <w:uiPriority w:val="34"/>
    <w:qFormat/>
    <w:rsid w:val="00DB2795"/>
    <w:pPr>
      <w:ind w:left="720"/>
    </w:pPr>
  </w:style>
  <w:style w:type="table" w:styleId="TableGrid">
    <w:name w:val="Table Grid"/>
    <w:basedOn w:val="TableNormal"/>
    <w:rsid w:val="00A9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546">
      <w:bodyDiv w:val="1"/>
      <w:marLeft w:val="0"/>
      <w:marRight w:val="0"/>
      <w:marTop w:val="0"/>
      <w:marBottom w:val="0"/>
      <w:divBdr>
        <w:top w:val="none" w:sz="0" w:space="0" w:color="auto"/>
        <w:left w:val="none" w:sz="0" w:space="0" w:color="auto"/>
        <w:bottom w:val="none" w:sz="0" w:space="0" w:color="auto"/>
        <w:right w:val="none" w:sz="0" w:space="0" w:color="auto"/>
      </w:divBdr>
    </w:div>
    <w:div w:id="192963038">
      <w:bodyDiv w:val="1"/>
      <w:marLeft w:val="0"/>
      <w:marRight w:val="0"/>
      <w:marTop w:val="0"/>
      <w:marBottom w:val="0"/>
      <w:divBdr>
        <w:top w:val="none" w:sz="0" w:space="0" w:color="auto"/>
        <w:left w:val="none" w:sz="0" w:space="0" w:color="auto"/>
        <w:bottom w:val="none" w:sz="0" w:space="0" w:color="auto"/>
        <w:right w:val="none" w:sz="0" w:space="0" w:color="auto"/>
      </w:divBdr>
      <w:divsChild>
        <w:div w:id="678626414">
          <w:marLeft w:val="0"/>
          <w:marRight w:val="0"/>
          <w:marTop w:val="0"/>
          <w:marBottom w:val="0"/>
          <w:divBdr>
            <w:top w:val="none" w:sz="0" w:space="0" w:color="auto"/>
            <w:left w:val="none" w:sz="0" w:space="0" w:color="auto"/>
            <w:bottom w:val="none" w:sz="0" w:space="0" w:color="auto"/>
            <w:right w:val="none" w:sz="0" w:space="0" w:color="auto"/>
          </w:divBdr>
          <w:divsChild>
            <w:div w:id="542518479">
              <w:marLeft w:val="0"/>
              <w:marRight w:val="0"/>
              <w:marTop w:val="0"/>
              <w:marBottom w:val="0"/>
              <w:divBdr>
                <w:top w:val="none" w:sz="0" w:space="0" w:color="auto"/>
                <w:left w:val="none" w:sz="0" w:space="0" w:color="auto"/>
                <w:bottom w:val="none" w:sz="0" w:space="0" w:color="auto"/>
                <w:right w:val="none" w:sz="0" w:space="0" w:color="auto"/>
              </w:divBdr>
              <w:divsChild>
                <w:div w:id="2016346703">
                  <w:marLeft w:val="0"/>
                  <w:marRight w:val="0"/>
                  <w:marTop w:val="0"/>
                  <w:marBottom w:val="0"/>
                  <w:divBdr>
                    <w:top w:val="none" w:sz="0" w:space="0" w:color="auto"/>
                    <w:left w:val="none" w:sz="0" w:space="0" w:color="auto"/>
                    <w:bottom w:val="none" w:sz="0" w:space="0" w:color="auto"/>
                    <w:right w:val="none" w:sz="0" w:space="0" w:color="auto"/>
                  </w:divBdr>
                  <w:divsChild>
                    <w:div w:id="608581876">
                      <w:marLeft w:val="0"/>
                      <w:marRight w:val="0"/>
                      <w:marTop w:val="0"/>
                      <w:marBottom w:val="0"/>
                      <w:divBdr>
                        <w:top w:val="none" w:sz="0" w:space="0" w:color="auto"/>
                        <w:left w:val="none" w:sz="0" w:space="0" w:color="auto"/>
                        <w:bottom w:val="none" w:sz="0" w:space="0" w:color="auto"/>
                        <w:right w:val="none" w:sz="0" w:space="0" w:color="auto"/>
                      </w:divBdr>
                      <w:divsChild>
                        <w:div w:id="218901661">
                          <w:marLeft w:val="0"/>
                          <w:marRight w:val="0"/>
                          <w:marTop w:val="0"/>
                          <w:marBottom w:val="0"/>
                          <w:divBdr>
                            <w:top w:val="none" w:sz="0" w:space="0" w:color="auto"/>
                            <w:left w:val="none" w:sz="0" w:space="0" w:color="auto"/>
                            <w:bottom w:val="none" w:sz="0" w:space="0" w:color="auto"/>
                            <w:right w:val="none" w:sz="0" w:space="0" w:color="auto"/>
                          </w:divBdr>
                          <w:divsChild>
                            <w:div w:id="1524200003">
                              <w:marLeft w:val="0"/>
                              <w:marRight w:val="0"/>
                              <w:marTop w:val="0"/>
                              <w:marBottom w:val="0"/>
                              <w:divBdr>
                                <w:top w:val="none" w:sz="0" w:space="0" w:color="auto"/>
                                <w:left w:val="none" w:sz="0" w:space="0" w:color="auto"/>
                                <w:bottom w:val="none" w:sz="0" w:space="0" w:color="auto"/>
                                <w:right w:val="none" w:sz="0" w:space="0" w:color="auto"/>
                              </w:divBdr>
                              <w:divsChild>
                                <w:div w:id="1932354976">
                                  <w:marLeft w:val="0"/>
                                  <w:marRight w:val="0"/>
                                  <w:marTop w:val="0"/>
                                  <w:marBottom w:val="0"/>
                                  <w:divBdr>
                                    <w:top w:val="none" w:sz="0" w:space="0" w:color="auto"/>
                                    <w:left w:val="none" w:sz="0" w:space="0" w:color="auto"/>
                                    <w:bottom w:val="none" w:sz="0" w:space="0" w:color="auto"/>
                                    <w:right w:val="none" w:sz="0" w:space="0" w:color="auto"/>
                                  </w:divBdr>
                                  <w:divsChild>
                                    <w:div w:id="806046621">
                                      <w:marLeft w:val="0"/>
                                      <w:marRight w:val="0"/>
                                      <w:marTop w:val="0"/>
                                      <w:marBottom w:val="0"/>
                                      <w:divBdr>
                                        <w:top w:val="none" w:sz="0" w:space="0" w:color="auto"/>
                                        <w:left w:val="none" w:sz="0" w:space="0" w:color="auto"/>
                                        <w:bottom w:val="none" w:sz="0" w:space="0" w:color="auto"/>
                                        <w:right w:val="none" w:sz="0" w:space="0" w:color="auto"/>
                                      </w:divBdr>
                                      <w:divsChild>
                                        <w:div w:id="1763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113183">
      <w:bodyDiv w:val="1"/>
      <w:marLeft w:val="0"/>
      <w:marRight w:val="0"/>
      <w:marTop w:val="0"/>
      <w:marBottom w:val="0"/>
      <w:divBdr>
        <w:top w:val="none" w:sz="0" w:space="0" w:color="auto"/>
        <w:left w:val="none" w:sz="0" w:space="0" w:color="auto"/>
        <w:bottom w:val="none" w:sz="0" w:space="0" w:color="auto"/>
        <w:right w:val="none" w:sz="0" w:space="0" w:color="auto"/>
      </w:divBdr>
      <w:divsChild>
        <w:div w:id="2009019062">
          <w:marLeft w:val="0"/>
          <w:marRight w:val="0"/>
          <w:marTop w:val="0"/>
          <w:marBottom w:val="0"/>
          <w:divBdr>
            <w:top w:val="none" w:sz="0" w:space="0" w:color="auto"/>
            <w:left w:val="none" w:sz="0" w:space="0" w:color="auto"/>
            <w:bottom w:val="none" w:sz="0" w:space="0" w:color="auto"/>
            <w:right w:val="none" w:sz="0" w:space="0" w:color="auto"/>
          </w:divBdr>
          <w:divsChild>
            <w:div w:id="1479881895">
              <w:marLeft w:val="0"/>
              <w:marRight w:val="0"/>
              <w:marTop w:val="0"/>
              <w:marBottom w:val="0"/>
              <w:divBdr>
                <w:top w:val="none" w:sz="0" w:space="0" w:color="auto"/>
                <w:left w:val="none" w:sz="0" w:space="0" w:color="auto"/>
                <w:bottom w:val="none" w:sz="0" w:space="0" w:color="auto"/>
                <w:right w:val="none" w:sz="0" w:space="0" w:color="auto"/>
              </w:divBdr>
              <w:divsChild>
                <w:div w:id="1300457021">
                  <w:marLeft w:val="0"/>
                  <w:marRight w:val="0"/>
                  <w:marTop w:val="0"/>
                  <w:marBottom w:val="0"/>
                  <w:divBdr>
                    <w:top w:val="none" w:sz="0" w:space="0" w:color="auto"/>
                    <w:left w:val="none" w:sz="0" w:space="0" w:color="auto"/>
                    <w:bottom w:val="none" w:sz="0" w:space="0" w:color="auto"/>
                    <w:right w:val="none" w:sz="0" w:space="0" w:color="auto"/>
                  </w:divBdr>
                  <w:divsChild>
                    <w:div w:id="1089347128">
                      <w:marLeft w:val="0"/>
                      <w:marRight w:val="0"/>
                      <w:marTop w:val="0"/>
                      <w:marBottom w:val="0"/>
                      <w:divBdr>
                        <w:top w:val="none" w:sz="0" w:space="0" w:color="auto"/>
                        <w:left w:val="none" w:sz="0" w:space="0" w:color="auto"/>
                        <w:bottom w:val="none" w:sz="0" w:space="0" w:color="auto"/>
                        <w:right w:val="none" w:sz="0" w:space="0" w:color="auto"/>
                      </w:divBdr>
                      <w:divsChild>
                        <w:div w:id="3440130">
                          <w:marLeft w:val="0"/>
                          <w:marRight w:val="0"/>
                          <w:marTop w:val="0"/>
                          <w:marBottom w:val="0"/>
                          <w:divBdr>
                            <w:top w:val="none" w:sz="0" w:space="0" w:color="auto"/>
                            <w:left w:val="none" w:sz="0" w:space="0" w:color="auto"/>
                            <w:bottom w:val="none" w:sz="0" w:space="0" w:color="auto"/>
                            <w:right w:val="none" w:sz="0" w:space="0" w:color="auto"/>
                          </w:divBdr>
                          <w:divsChild>
                            <w:div w:id="1547597078">
                              <w:marLeft w:val="0"/>
                              <w:marRight w:val="0"/>
                              <w:marTop w:val="0"/>
                              <w:marBottom w:val="0"/>
                              <w:divBdr>
                                <w:top w:val="none" w:sz="0" w:space="0" w:color="auto"/>
                                <w:left w:val="none" w:sz="0" w:space="0" w:color="auto"/>
                                <w:bottom w:val="none" w:sz="0" w:space="0" w:color="auto"/>
                                <w:right w:val="none" w:sz="0" w:space="0" w:color="auto"/>
                              </w:divBdr>
                              <w:divsChild>
                                <w:div w:id="2056856818">
                                  <w:marLeft w:val="0"/>
                                  <w:marRight w:val="0"/>
                                  <w:marTop w:val="0"/>
                                  <w:marBottom w:val="0"/>
                                  <w:divBdr>
                                    <w:top w:val="none" w:sz="0" w:space="0" w:color="auto"/>
                                    <w:left w:val="none" w:sz="0" w:space="0" w:color="auto"/>
                                    <w:bottom w:val="none" w:sz="0" w:space="0" w:color="auto"/>
                                    <w:right w:val="none" w:sz="0" w:space="0" w:color="auto"/>
                                  </w:divBdr>
                                  <w:divsChild>
                                    <w:div w:id="571163799">
                                      <w:marLeft w:val="0"/>
                                      <w:marRight w:val="0"/>
                                      <w:marTop w:val="0"/>
                                      <w:marBottom w:val="0"/>
                                      <w:divBdr>
                                        <w:top w:val="none" w:sz="0" w:space="0" w:color="auto"/>
                                        <w:left w:val="none" w:sz="0" w:space="0" w:color="auto"/>
                                        <w:bottom w:val="none" w:sz="0" w:space="0" w:color="auto"/>
                                        <w:right w:val="none" w:sz="0" w:space="0" w:color="auto"/>
                                      </w:divBdr>
                                      <w:divsChild>
                                        <w:div w:id="45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6661">
      <w:bodyDiv w:val="1"/>
      <w:marLeft w:val="0"/>
      <w:marRight w:val="0"/>
      <w:marTop w:val="0"/>
      <w:marBottom w:val="0"/>
      <w:divBdr>
        <w:top w:val="none" w:sz="0" w:space="0" w:color="auto"/>
        <w:left w:val="none" w:sz="0" w:space="0" w:color="auto"/>
        <w:bottom w:val="none" w:sz="0" w:space="0" w:color="auto"/>
        <w:right w:val="none" w:sz="0" w:space="0" w:color="auto"/>
      </w:divBdr>
    </w:div>
    <w:div w:id="723331856">
      <w:bodyDiv w:val="1"/>
      <w:marLeft w:val="0"/>
      <w:marRight w:val="0"/>
      <w:marTop w:val="0"/>
      <w:marBottom w:val="0"/>
      <w:divBdr>
        <w:top w:val="none" w:sz="0" w:space="0" w:color="auto"/>
        <w:left w:val="none" w:sz="0" w:space="0" w:color="auto"/>
        <w:bottom w:val="none" w:sz="0" w:space="0" w:color="auto"/>
        <w:right w:val="none" w:sz="0" w:space="0" w:color="auto"/>
      </w:divBdr>
    </w:div>
    <w:div w:id="729496116">
      <w:bodyDiv w:val="1"/>
      <w:marLeft w:val="0"/>
      <w:marRight w:val="0"/>
      <w:marTop w:val="0"/>
      <w:marBottom w:val="0"/>
      <w:divBdr>
        <w:top w:val="none" w:sz="0" w:space="0" w:color="auto"/>
        <w:left w:val="none" w:sz="0" w:space="0" w:color="auto"/>
        <w:bottom w:val="none" w:sz="0" w:space="0" w:color="auto"/>
        <w:right w:val="none" w:sz="0" w:space="0" w:color="auto"/>
      </w:divBdr>
    </w:div>
    <w:div w:id="1025866839">
      <w:bodyDiv w:val="1"/>
      <w:marLeft w:val="0"/>
      <w:marRight w:val="0"/>
      <w:marTop w:val="0"/>
      <w:marBottom w:val="0"/>
      <w:divBdr>
        <w:top w:val="none" w:sz="0" w:space="0" w:color="auto"/>
        <w:left w:val="none" w:sz="0" w:space="0" w:color="auto"/>
        <w:bottom w:val="none" w:sz="0" w:space="0" w:color="auto"/>
        <w:right w:val="none" w:sz="0" w:space="0" w:color="auto"/>
      </w:divBdr>
    </w:div>
    <w:div w:id="1303736478">
      <w:bodyDiv w:val="1"/>
      <w:marLeft w:val="0"/>
      <w:marRight w:val="0"/>
      <w:marTop w:val="0"/>
      <w:marBottom w:val="0"/>
      <w:divBdr>
        <w:top w:val="none" w:sz="0" w:space="0" w:color="auto"/>
        <w:left w:val="none" w:sz="0" w:space="0" w:color="auto"/>
        <w:bottom w:val="none" w:sz="0" w:space="0" w:color="auto"/>
        <w:right w:val="none" w:sz="0" w:space="0" w:color="auto"/>
      </w:divBdr>
      <w:divsChild>
        <w:div w:id="2058117662">
          <w:marLeft w:val="0"/>
          <w:marRight w:val="0"/>
          <w:marTop w:val="0"/>
          <w:marBottom w:val="0"/>
          <w:divBdr>
            <w:top w:val="none" w:sz="0" w:space="0" w:color="auto"/>
            <w:left w:val="none" w:sz="0" w:space="0" w:color="auto"/>
            <w:bottom w:val="none" w:sz="0" w:space="0" w:color="auto"/>
            <w:right w:val="none" w:sz="0" w:space="0" w:color="auto"/>
          </w:divBdr>
          <w:divsChild>
            <w:div w:id="1880431254">
              <w:marLeft w:val="0"/>
              <w:marRight w:val="0"/>
              <w:marTop w:val="0"/>
              <w:marBottom w:val="0"/>
              <w:divBdr>
                <w:top w:val="none" w:sz="0" w:space="0" w:color="auto"/>
                <w:left w:val="none" w:sz="0" w:space="0" w:color="auto"/>
                <w:bottom w:val="none" w:sz="0" w:space="0" w:color="auto"/>
                <w:right w:val="none" w:sz="0" w:space="0" w:color="auto"/>
              </w:divBdr>
              <w:divsChild>
                <w:div w:id="2006350816">
                  <w:marLeft w:val="0"/>
                  <w:marRight w:val="0"/>
                  <w:marTop w:val="0"/>
                  <w:marBottom w:val="0"/>
                  <w:divBdr>
                    <w:top w:val="none" w:sz="0" w:space="0" w:color="auto"/>
                    <w:left w:val="none" w:sz="0" w:space="0" w:color="auto"/>
                    <w:bottom w:val="none" w:sz="0" w:space="0" w:color="auto"/>
                    <w:right w:val="none" w:sz="0" w:space="0" w:color="auto"/>
                  </w:divBdr>
                  <w:divsChild>
                    <w:div w:id="2128887712">
                      <w:marLeft w:val="0"/>
                      <w:marRight w:val="0"/>
                      <w:marTop w:val="0"/>
                      <w:marBottom w:val="0"/>
                      <w:divBdr>
                        <w:top w:val="none" w:sz="0" w:space="0" w:color="auto"/>
                        <w:left w:val="none" w:sz="0" w:space="0" w:color="auto"/>
                        <w:bottom w:val="none" w:sz="0" w:space="0" w:color="auto"/>
                        <w:right w:val="none" w:sz="0" w:space="0" w:color="auto"/>
                      </w:divBdr>
                      <w:divsChild>
                        <w:div w:id="888344300">
                          <w:marLeft w:val="0"/>
                          <w:marRight w:val="0"/>
                          <w:marTop w:val="0"/>
                          <w:marBottom w:val="0"/>
                          <w:divBdr>
                            <w:top w:val="none" w:sz="0" w:space="0" w:color="auto"/>
                            <w:left w:val="none" w:sz="0" w:space="0" w:color="auto"/>
                            <w:bottom w:val="none" w:sz="0" w:space="0" w:color="auto"/>
                            <w:right w:val="none" w:sz="0" w:space="0" w:color="auto"/>
                          </w:divBdr>
                          <w:divsChild>
                            <w:div w:id="999237840">
                              <w:marLeft w:val="0"/>
                              <w:marRight w:val="0"/>
                              <w:marTop w:val="0"/>
                              <w:marBottom w:val="0"/>
                              <w:divBdr>
                                <w:top w:val="none" w:sz="0" w:space="0" w:color="auto"/>
                                <w:left w:val="none" w:sz="0" w:space="0" w:color="auto"/>
                                <w:bottom w:val="none" w:sz="0" w:space="0" w:color="auto"/>
                                <w:right w:val="none" w:sz="0" w:space="0" w:color="auto"/>
                              </w:divBdr>
                              <w:divsChild>
                                <w:div w:id="1723289360">
                                  <w:marLeft w:val="0"/>
                                  <w:marRight w:val="0"/>
                                  <w:marTop w:val="0"/>
                                  <w:marBottom w:val="0"/>
                                  <w:divBdr>
                                    <w:top w:val="none" w:sz="0" w:space="0" w:color="auto"/>
                                    <w:left w:val="none" w:sz="0" w:space="0" w:color="auto"/>
                                    <w:bottom w:val="none" w:sz="0" w:space="0" w:color="auto"/>
                                    <w:right w:val="none" w:sz="0" w:space="0" w:color="auto"/>
                                  </w:divBdr>
                                  <w:divsChild>
                                    <w:div w:id="334037832">
                                      <w:marLeft w:val="0"/>
                                      <w:marRight w:val="0"/>
                                      <w:marTop w:val="0"/>
                                      <w:marBottom w:val="0"/>
                                      <w:divBdr>
                                        <w:top w:val="none" w:sz="0" w:space="0" w:color="auto"/>
                                        <w:left w:val="none" w:sz="0" w:space="0" w:color="auto"/>
                                        <w:bottom w:val="none" w:sz="0" w:space="0" w:color="auto"/>
                                        <w:right w:val="none" w:sz="0" w:space="0" w:color="auto"/>
                                      </w:divBdr>
                                      <w:divsChild>
                                        <w:div w:id="19028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512014">
      <w:bodyDiv w:val="1"/>
      <w:marLeft w:val="0"/>
      <w:marRight w:val="0"/>
      <w:marTop w:val="0"/>
      <w:marBottom w:val="0"/>
      <w:divBdr>
        <w:top w:val="none" w:sz="0" w:space="0" w:color="auto"/>
        <w:left w:val="none" w:sz="0" w:space="0" w:color="auto"/>
        <w:bottom w:val="none" w:sz="0" w:space="0" w:color="auto"/>
        <w:right w:val="none" w:sz="0" w:space="0" w:color="auto"/>
      </w:divBdr>
      <w:divsChild>
        <w:div w:id="1763645974">
          <w:marLeft w:val="0"/>
          <w:marRight w:val="0"/>
          <w:marTop w:val="0"/>
          <w:marBottom w:val="0"/>
          <w:divBdr>
            <w:top w:val="none" w:sz="0" w:space="0" w:color="auto"/>
            <w:left w:val="none" w:sz="0" w:space="0" w:color="auto"/>
            <w:bottom w:val="none" w:sz="0" w:space="0" w:color="auto"/>
            <w:right w:val="none" w:sz="0" w:space="0" w:color="auto"/>
          </w:divBdr>
          <w:divsChild>
            <w:div w:id="1865634888">
              <w:marLeft w:val="0"/>
              <w:marRight w:val="0"/>
              <w:marTop w:val="0"/>
              <w:marBottom w:val="0"/>
              <w:divBdr>
                <w:top w:val="none" w:sz="0" w:space="0" w:color="auto"/>
                <w:left w:val="none" w:sz="0" w:space="0" w:color="auto"/>
                <w:bottom w:val="none" w:sz="0" w:space="0" w:color="auto"/>
                <w:right w:val="none" w:sz="0" w:space="0" w:color="auto"/>
              </w:divBdr>
              <w:divsChild>
                <w:div w:id="408112009">
                  <w:marLeft w:val="0"/>
                  <w:marRight w:val="0"/>
                  <w:marTop w:val="0"/>
                  <w:marBottom w:val="0"/>
                  <w:divBdr>
                    <w:top w:val="none" w:sz="0" w:space="0" w:color="auto"/>
                    <w:left w:val="none" w:sz="0" w:space="0" w:color="auto"/>
                    <w:bottom w:val="none" w:sz="0" w:space="0" w:color="auto"/>
                    <w:right w:val="none" w:sz="0" w:space="0" w:color="auto"/>
                  </w:divBdr>
                  <w:divsChild>
                    <w:div w:id="447511558">
                      <w:marLeft w:val="0"/>
                      <w:marRight w:val="0"/>
                      <w:marTop w:val="0"/>
                      <w:marBottom w:val="0"/>
                      <w:divBdr>
                        <w:top w:val="none" w:sz="0" w:space="0" w:color="auto"/>
                        <w:left w:val="none" w:sz="0" w:space="0" w:color="auto"/>
                        <w:bottom w:val="none" w:sz="0" w:space="0" w:color="auto"/>
                        <w:right w:val="none" w:sz="0" w:space="0" w:color="auto"/>
                      </w:divBdr>
                      <w:divsChild>
                        <w:div w:id="192807096">
                          <w:marLeft w:val="0"/>
                          <w:marRight w:val="0"/>
                          <w:marTop w:val="0"/>
                          <w:marBottom w:val="0"/>
                          <w:divBdr>
                            <w:top w:val="none" w:sz="0" w:space="0" w:color="auto"/>
                            <w:left w:val="none" w:sz="0" w:space="0" w:color="auto"/>
                            <w:bottom w:val="none" w:sz="0" w:space="0" w:color="auto"/>
                            <w:right w:val="none" w:sz="0" w:space="0" w:color="auto"/>
                          </w:divBdr>
                          <w:divsChild>
                            <w:div w:id="888876179">
                              <w:marLeft w:val="0"/>
                              <w:marRight w:val="0"/>
                              <w:marTop w:val="0"/>
                              <w:marBottom w:val="0"/>
                              <w:divBdr>
                                <w:top w:val="none" w:sz="0" w:space="0" w:color="auto"/>
                                <w:left w:val="none" w:sz="0" w:space="0" w:color="auto"/>
                                <w:bottom w:val="none" w:sz="0" w:space="0" w:color="auto"/>
                                <w:right w:val="none" w:sz="0" w:space="0" w:color="auto"/>
                              </w:divBdr>
                              <w:divsChild>
                                <w:div w:id="1411581190">
                                  <w:marLeft w:val="0"/>
                                  <w:marRight w:val="0"/>
                                  <w:marTop w:val="0"/>
                                  <w:marBottom w:val="0"/>
                                  <w:divBdr>
                                    <w:top w:val="none" w:sz="0" w:space="0" w:color="auto"/>
                                    <w:left w:val="none" w:sz="0" w:space="0" w:color="auto"/>
                                    <w:bottom w:val="none" w:sz="0" w:space="0" w:color="auto"/>
                                    <w:right w:val="none" w:sz="0" w:space="0" w:color="auto"/>
                                  </w:divBdr>
                                  <w:divsChild>
                                    <w:div w:id="1249657486">
                                      <w:marLeft w:val="0"/>
                                      <w:marRight w:val="0"/>
                                      <w:marTop w:val="0"/>
                                      <w:marBottom w:val="0"/>
                                      <w:divBdr>
                                        <w:top w:val="none" w:sz="0" w:space="0" w:color="auto"/>
                                        <w:left w:val="none" w:sz="0" w:space="0" w:color="auto"/>
                                        <w:bottom w:val="none" w:sz="0" w:space="0" w:color="auto"/>
                                        <w:right w:val="none" w:sz="0" w:space="0" w:color="auto"/>
                                      </w:divBdr>
                                      <w:divsChild>
                                        <w:div w:id="3423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8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CB88-48E5-4324-BA02-8A81CA0E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260519 - LOW-VOLTAGE ELECTRICAL POWER CONDUCTORS AND CABLES</vt:lpstr>
    </vt:vector>
  </TitlesOfParts>
  <Company>ARCOM, Inc</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260519 - LOW-VOLTAGE ELECTRICAL POWER CONDUCTORS AND CABLES</dc:title>
  <dc:subject>LOW-VOLTAGE ELECTRICAL POWER CONDUCTORS AND CABLES</dc:subject>
  <dc:creator>ARCOM, Inc.</dc:creator>
  <cp:keywords>BAS-12345-MS80</cp:keywords>
  <cp:lastModifiedBy>DellaPorte, Nancy</cp:lastModifiedBy>
  <cp:revision>2</cp:revision>
  <cp:lastPrinted>2014-04-30T19:08:00Z</cp:lastPrinted>
  <dcterms:created xsi:type="dcterms:W3CDTF">2018-01-18T11:49:00Z</dcterms:created>
  <dcterms:modified xsi:type="dcterms:W3CDTF">2018-01-18T11:49:00Z</dcterms:modified>
</cp:coreProperties>
</file>