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E1D84" w14:textId="50FE91AD" w:rsidR="00D573E2" w:rsidRPr="00906536" w:rsidRDefault="00F14082">
      <w:pPr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Fiscal Year 202</w:t>
      </w:r>
      <w:r w:rsidR="00C577C9">
        <w:rPr>
          <w:b/>
          <w:sz w:val="24"/>
          <w:szCs w:val="24"/>
        </w:rPr>
        <w:t>2</w:t>
      </w:r>
      <w:r w:rsidR="00C6404D" w:rsidRPr="00CA1B40">
        <w:rPr>
          <w:b/>
          <w:sz w:val="24"/>
          <w:szCs w:val="24"/>
        </w:rPr>
        <w:t xml:space="preserve"> </w:t>
      </w:r>
      <w:r w:rsidR="00D573E2" w:rsidRPr="00CA1B40">
        <w:rPr>
          <w:b/>
          <w:sz w:val="24"/>
          <w:szCs w:val="24"/>
        </w:rPr>
        <w:t>Monthly Closing Calendar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1962"/>
        <w:gridCol w:w="1624"/>
        <w:gridCol w:w="1838"/>
        <w:gridCol w:w="2057"/>
      </w:tblGrid>
      <w:tr w:rsidR="000A7F46" w:rsidRPr="00472130" w14:paraId="0E18E0AE" w14:textId="77777777" w:rsidTr="00472130">
        <w:trPr>
          <w:trHeight w:val="255"/>
        </w:trPr>
        <w:tc>
          <w:tcPr>
            <w:tcW w:w="1792" w:type="dxa"/>
            <w:shd w:val="clear" w:color="auto" w:fill="auto"/>
          </w:tcPr>
          <w:p w14:paraId="300F397B" w14:textId="77777777"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Accounting Period</w:t>
            </w:r>
          </w:p>
        </w:tc>
        <w:tc>
          <w:tcPr>
            <w:tcW w:w="2014" w:type="dxa"/>
            <w:shd w:val="clear" w:color="auto" w:fill="auto"/>
          </w:tcPr>
          <w:p w14:paraId="531CE612" w14:textId="77777777" w:rsidR="000A7F46" w:rsidRPr="00472130" w:rsidRDefault="00C6404D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 xml:space="preserve">Latest </w:t>
            </w:r>
            <w:r w:rsidR="000A7F46" w:rsidRPr="00472130">
              <w:rPr>
                <w:b/>
                <w:sz w:val="20"/>
                <w:szCs w:val="20"/>
              </w:rPr>
              <w:t xml:space="preserve">Payroll </w:t>
            </w:r>
            <w:r w:rsidRPr="00472130">
              <w:rPr>
                <w:b/>
                <w:sz w:val="20"/>
                <w:szCs w:val="20"/>
              </w:rPr>
              <w:t xml:space="preserve">Period </w:t>
            </w:r>
            <w:r w:rsidR="000A7F46" w:rsidRPr="00472130"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1668" w:type="dxa"/>
            <w:shd w:val="clear" w:color="auto" w:fill="auto"/>
          </w:tcPr>
          <w:p w14:paraId="16B317D5" w14:textId="77777777"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Latest Payroll End PP #</w:t>
            </w:r>
          </w:p>
        </w:tc>
        <w:tc>
          <w:tcPr>
            <w:tcW w:w="1880" w:type="dxa"/>
            <w:shd w:val="clear" w:color="auto" w:fill="auto"/>
          </w:tcPr>
          <w:p w14:paraId="6FA6114E" w14:textId="77777777" w:rsidR="000A7F46" w:rsidRPr="00472130" w:rsidRDefault="001433C8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 xml:space="preserve">Estimated </w:t>
            </w:r>
            <w:r w:rsidR="000A7F46" w:rsidRPr="00472130">
              <w:rPr>
                <w:b/>
                <w:sz w:val="20"/>
                <w:szCs w:val="20"/>
              </w:rPr>
              <w:t>Payroll Posting Date</w:t>
            </w:r>
            <w:r w:rsidRPr="004721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14:paraId="50F2CFC0" w14:textId="77777777"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Finance Mart</w:t>
            </w:r>
            <w:r w:rsidR="00C75FD8" w:rsidRPr="00472130">
              <w:rPr>
                <w:b/>
                <w:sz w:val="20"/>
                <w:szCs w:val="20"/>
              </w:rPr>
              <w:t xml:space="preserve"> Final Reports Available</w:t>
            </w:r>
          </w:p>
        </w:tc>
      </w:tr>
      <w:tr w:rsidR="000A7F46" w:rsidRPr="00472130" w14:paraId="5A56B63B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6B702436" w14:textId="28790C4A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July 20</w:t>
            </w:r>
            <w:r w:rsidR="001B593D"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482A23E0" w14:textId="02F61152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  <w:r w:rsidR="0092444C">
              <w:rPr>
                <w:sz w:val="20"/>
                <w:szCs w:val="20"/>
              </w:rPr>
              <w:t>2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C577C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14:paraId="13AF36BF" w14:textId="4247092D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2</w:t>
            </w:r>
            <w:r w:rsidR="001B593D">
              <w:rPr>
                <w:sz w:val="20"/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14:paraId="43D40638" w14:textId="4867BB2F"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36FBC">
              <w:rPr>
                <w:sz w:val="20"/>
                <w:szCs w:val="20"/>
              </w:rPr>
              <w:t>8/0</w:t>
            </w:r>
            <w:r w:rsidR="009A4FAA">
              <w:rPr>
                <w:sz w:val="20"/>
                <w:szCs w:val="20"/>
              </w:rPr>
              <w:t>2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14:paraId="37FF5B1A" w14:textId="77777777" w:rsidR="007559DB" w:rsidRPr="00472130" w:rsidRDefault="0068343D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</w:t>
            </w:r>
            <w:r w:rsidR="006C0F0C" w:rsidRPr="00472130">
              <w:rPr>
                <w:sz w:val="20"/>
                <w:szCs w:val="20"/>
              </w:rPr>
              <w:t>August</w:t>
            </w:r>
          </w:p>
        </w:tc>
      </w:tr>
      <w:tr w:rsidR="000A7F46" w:rsidRPr="00472130" w14:paraId="08D08BCC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B99E1B4" w14:textId="15FD0DF0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August 20</w:t>
            </w:r>
            <w:r w:rsidR="001B593D"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6974A249" w14:textId="07488946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92444C">
              <w:rPr>
                <w:sz w:val="20"/>
                <w:szCs w:val="20"/>
              </w:rPr>
              <w:t>19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C577C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14:paraId="3A82B9F0" w14:textId="7E4A7208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2</w:t>
            </w:r>
            <w:r w:rsidR="001B593D">
              <w:rPr>
                <w:sz w:val="20"/>
                <w:szCs w:val="20"/>
              </w:rPr>
              <w:t>04</w:t>
            </w:r>
          </w:p>
        </w:tc>
        <w:tc>
          <w:tcPr>
            <w:tcW w:w="1880" w:type="dxa"/>
            <w:shd w:val="clear" w:color="auto" w:fill="auto"/>
          </w:tcPr>
          <w:p w14:paraId="442409D9" w14:textId="6340C916"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B593D">
              <w:rPr>
                <w:sz w:val="20"/>
                <w:szCs w:val="20"/>
              </w:rPr>
              <w:t>8</w:t>
            </w:r>
            <w:r w:rsidR="00436FBC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3</w:t>
            </w:r>
            <w:r w:rsidR="009A4FAA">
              <w:rPr>
                <w:sz w:val="20"/>
                <w:szCs w:val="20"/>
              </w:rPr>
              <w:t>0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14:paraId="359AA59F" w14:textId="19D3564D"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57DD">
              <w:rPr>
                <w:sz w:val="20"/>
                <w:szCs w:val="20"/>
              </w:rPr>
              <w:t>0</w:t>
            </w:r>
            <w:r w:rsidR="00436FBC">
              <w:rPr>
                <w:sz w:val="20"/>
                <w:szCs w:val="20"/>
              </w:rPr>
              <w:t>9/1</w:t>
            </w:r>
            <w:r w:rsidR="007361B2">
              <w:rPr>
                <w:sz w:val="20"/>
                <w:szCs w:val="20"/>
              </w:rPr>
              <w:t>0</w:t>
            </w:r>
            <w:r w:rsidR="00436FBC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7361B2">
              <w:rPr>
                <w:sz w:val="20"/>
                <w:szCs w:val="20"/>
              </w:rPr>
              <w:t>1</w:t>
            </w:r>
          </w:p>
        </w:tc>
      </w:tr>
      <w:tr w:rsidR="000A7F46" w:rsidRPr="00472130" w14:paraId="67FFA868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38FCC14" w14:textId="00D0A5FB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September 20</w:t>
            </w:r>
            <w:r w:rsidR="001B593D"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7E94F33A" w14:textId="14E4CD96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92444C">
              <w:rPr>
                <w:sz w:val="20"/>
                <w:szCs w:val="20"/>
              </w:rPr>
              <w:t>30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C577C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14:paraId="334401B7" w14:textId="775A361B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92444C">
              <w:rPr>
                <w:sz w:val="20"/>
                <w:szCs w:val="20"/>
              </w:rPr>
              <w:t>7</w:t>
            </w:r>
          </w:p>
        </w:tc>
        <w:tc>
          <w:tcPr>
            <w:tcW w:w="1880" w:type="dxa"/>
            <w:shd w:val="clear" w:color="auto" w:fill="auto"/>
          </w:tcPr>
          <w:p w14:paraId="530296E1" w14:textId="152619AB" w:rsidR="000A7F46" w:rsidRPr="00472130" w:rsidRDefault="0092444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6FB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14:paraId="256327EE" w14:textId="7F58022B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7361B2">
              <w:rPr>
                <w:sz w:val="20"/>
                <w:szCs w:val="20"/>
              </w:rPr>
              <w:t>1</w:t>
            </w:r>
            <w:r w:rsidR="00EC6DB9">
              <w:rPr>
                <w:sz w:val="20"/>
                <w:szCs w:val="20"/>
              </w:rPr>
              <w:t>5</w:t>
            </w:r>
            <w:r w:rsidR="00511F74" w:rsidRPr="00C057DD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7361B2">
              <w:rPr>
                <w:sz w:val="20"/>
                <w:szCs w:val="20"/>
              </w:rPr>
              <w:t>1</w:t>
            </w:r>
          </w:p>
        </w:tc>
      </w:tr>
      <w:tr w:rsidR="000A7F46" w:rsidRPr="00472130" w14:paraId="45C5A88E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55EC7A8B" w14:textId="3EFAEA88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October 20</w:t>
            </w:r>
            <w:r w:rsidR="001B593D"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6C25FB63" w14:textId="47252184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1B593D">
              <w:rPr>
                <w:sz w:val="20"/>
                <w:szCs w:val="20"/>
              </w:rPr>
              <w:t>2</w:t>
            </w:r>
            <w:r w:rsidR="0092444C">
              <w:rPr>
                <w:sz w:val="20"/>
                <w:szCs w:val="20"/>
              </w:rPr>
              <w:t>8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C577C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14:paraId="0829FD74" w14:textId="5B132264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FB549F">
              <w:rPr>
                <w:sz w:val="20"/>
                <w:szCs w:val="20"/>
              </w:rPr>
              <w:t>9</w:t>
            </w:r>
          </w:p>
        </w:tc>
        <w:tc>
          <w:tcPr>
            <w:tcW w:w="1880" w:type="dxa"/>
            <w:shd w:val="clear" w:color="auto" w:fill="auto"/>
          </w:tcPr>
          <w:p w14:paraId="4DED019D" w14:textId="1499A81D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 w:rsidR="001B593D">
              <w:rPr>
                <w:sz w:val="20"/>
                <w:szCs w:val="20"/>
              </w:rPr>
              <w:t>0</w:t>
            </w:r>
            <w:r w:rsidR="009A4FAA">
              <w:rPr>
                <w:sz w:val="20"/>
                <w:szCs w:val="20"/>
              </w:rPr>
              <w:t>8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14:paraId="1863BFE6" w14:textId="26C30422" w:rsidR="00C75FD8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  <w:r w:rsidR="007361B2">
              <w:rPr>
                <w:sz w:val="20"/>
                <w:szCs w:val="20"/>
              </w:rPr>
              <w:t>2</w:t>
            </w:r>
            <w:r w:rsidR="00C75FD8" w:rsidRPr="00C057DD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</w:t>
            </w:r>
            <w:r w:rsidR="007361B2">
              <w:rPr>
                <w:sz w:val="20"/>
                <w:szCs w:val="20"/>
              </w:rPr>
              <w:t>1</w:t>
            </w:r>
          </w:p>
        </w:tc>
      </w:tr>
      <w:tr w:rsidR="000A7F46" w:rsidRPr="00472130" w14:paraId="5C5E1DB4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AE02CCC" w14:textId="2B2A5D05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November 20</w:t>
            </w:r>
            <w:r w:rsidR="001B593D"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15236674" w14:textId="33FC5192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  <w:r w:rsidR="0092444C">
              <w:rPr>
                <w:sz w:val="20"/>
                <w:szCs w:val="20"/>
              </w:rPr>
              <w:t>5</w:t>
            </w:r>
            <w:r w:rsidR="00436FBC">
              <w:rPr>
                <w:sz w:val="20"/>
                <w:szCs w:val="20"/>
              </w:rPr>
              <w:t>/</w:t>
            </w:r>
            <w:r w:rsidR="00FB549F">
              <w:rPr>
                <w:sz w:val="20"/>
                <w:szCs w:val="20"/>
              </w:rPr>
              <w:t>2</w:t>
            </w:r>
            <w:r w:rsidR="00C577C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14:paraId="0A1E298A" w14:textId="18F951EE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880" w:type="dxa"/>
            <w:shd w:val="clear" w:color="auto" w:fill="auto"/>
          </w:tcPr>
          <w:p w14:paraId="422C4BDB" w14:textId="375CB42E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</w:t>
            </w:r>
            <w:r w:rsidR="009A4FAA">
              <w:rPr>
                <w:sz w:val="20"/>
                <w:szCs w:val="20"/>
              </w:rPr>
              <w:t>6</w:t>
            </w:r>
            <w:r w:rsidR="000A7F46" w:rsidRPr="00472130">
              <w:rPr>
                <w:sz w:val="20"/>
                <w:szCs w:val="20"/>
              </w:rPr>
              <w:t>/</w:t>
            </w:r>
            <w:r w:rsidR="00FB549F"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14:paraId="3866D74B" w14:textId="7ADFEDC9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  <w:r w:rsidR="007361B2">
              <w:rPr>
                <w:sz w:val="20"/>
                <w:szCs w:val="20"/>
              </w:rPr>
              <w:t>0</w:t>
            </w:r>
            <w:r w:rsidR="00C75FD8" w:rsidRPr="00C057DD">
              <w:rPr>
                <w:sz w:val="20"/>
                <w:szCs w:val="20"/>
              </w:rPr>
              <w:t>/</w:t>
            </w:r>
            <w:r w:rsidR="000E54D3">
              <w:rPr>
                <w:sz w:val="20"/>
                <w:szCs w:val="20"/>
              </w:rPr>
              <w:t>2</w:t>
            </w:r>
            <w:r w:rsidR="007361B2">
              <w:rPr>
                <w:sz w:val="20"/>
                <w:szCs w:val="20"/>
              </w:rPr>
              <w:t>1</w:t>
            </w:r>
          </w:p>
        </w:tc>
      </w:tr>
      <w:tr w:rsidR="000A7F46" w:rsidRPr="00472130" w14:paraId="0119A263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21A66AD8" w14:textId="7ECA5A74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December 20</w:t>
            </w:r>
            <w:r w:rsidR="001B593D"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085D9BE4" w14:textId="2742298C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  <w:r w:rsidR="0092444C">
              <w:rPr>
                <w:sz w:val="20"/>
                <w:szCs w:val="20"/>
              </w:rPr>
              <w:t>3</w:t>
            </w:r>
            <w:r w:rsidR="00436FBC">
              <w:rPr>
                <w:sz w:val="20"/>
                <w:szCs w:val="20"/>
              </w:rPr>
              <w:t>/</w:t>
            </w:r>
            <w:r w:rsidR="00FB549F">
              <w:rPr>
                <w:sz w:val="20"/>
                <w:szCs w:val="20"/>
              </w:rPr>
              <w:t>2</w:t>
            </w:r>
            <w:r w:rsidR="00C577C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14:paraId="0A322EE2" w14:textId="46B098C1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80" w:type="dxa"/>
            <w:shd w:val="clear" w:color="auto" w:fill="auto"/>
          </w:tcPr>
          <w:p w14:paraId="423D384B" w14:textId="6F935120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</w:t>
            </w:r>
            <w:r w:rsidR="00C577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</w:t>
            </w:r>
            <w:r w:rsidR="00712714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14:paraId="41A564D2" w14:textId="73EA0C96"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1/1</w:t>
            </w:r>
            <w:r w:rsidR="007361B2"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/2</w:t>
            </w:r>
            <w:r w:rsidR="007361B2">
              <w:rPr>
                <w:sz w:val="20"/>
                <w:szCs w:val="20"/>
              </w:rPr>
              <w:t>2</w:t>
            </w:r>
          </w:p>
        </w:tc>
      </w:tr>
      <w:tr w:rsidR="000A7F46" w:rsidRPr="00472130" w14:paraId="280278D8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F775820" w14:textId="0F27A3F6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202</w:t>
            </w:r>
            <w:r w:rsidR="009A4FAA">
              <w:rPr>
                <w:sz w:val="20"/>
                <w:szCs w:val="20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307CAB41" w14:textId="3DF2DBC5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</w:t>
            </w:r>
            <w:r w:rsidR="0092444C">
              <w:rPr>
                <w:sz w:val="20"/>
                <w:szCs w:val="20"/>
              </w:rPr>
              <w:t>0</w:t>
            </w:r>
            <w:r w:rsidR="00436FBC">
              <w:rPr>
                <w:sz w:val="20"/>
                <w:szCs w:val="20"/>
              </w:rPr>
              <w:t>/2</w:t>
            </w:r>
            <w:r w:rsidR="009A4FAA"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14:paraId="39C2A392" w14:textId="75308EAC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14:paraId="7B09F266" w14:textId="70858481" w:rsidR="000A7F46" w:rsidRPr="00472130" w:rsidRDefault="00A946C1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77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C577C9">
              <w:rPr>
                <w:sz w:val="20"/>
                <w:szCs w:val="20"/>
              </w:rPr>
              <w:t>31</w:t>
            </w:r>
            <w:r w:rsidR="00B719B6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</w:t>
            </w:r>
            <w:r w:rsidR="00C577C9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14:paraId="47A53581" w14:textId="475C91FC" w:rsidR="000A7F46" w:rsidRPr="00472130" w:rsidRDefault="00BF7BCA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2/1</w:t>
            </w:r>
            <w:r w:rsidR="00EC6DB9">
              <w:rPr>
                <w:sz w:val="20"/>
                <w:szCs w:val="20"/>
              </w:rPr>
              <w:t>1</w:t>
            </w:r>
            <w:r w:rsidR="00C75FD8" w:rsidRPr="00472130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</w:t>
            </w:r>
            <w:r w:rsidR="007361B2">
              <w:rPr>
                <w:sz w:val="20"/>
                <w:szCs w:val="20"/>
              </w:rPr>
              <w:t>2</w:t>
            </w:r>
          </w:p>
        </w:tc>
      </w:tr>
      <w:tr w:rsidR="000A7F46" w:rsidRPr="00472130" w14:paraId="5BF129FE" w14:textId="77777777" w:rsidTr="00472130">
        <w:trPr>
          <w:trHeight w:val="255"/>
        </w:trPr>
        <w:tc>
          <w:tcPr>
            <w:tcW w:w="1792" w:type="dxa"/>
            <w:shd w:val="clear" w:color="auto" w:fill="auto"/>
          </w:tcPr>
          <w:p w14:paraId="01E2CE4A" w14:textId="78E968E5" w:rsidR="000A7F46" w:rsidRPr="00472130" w:rsidRDefault="00CB463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 xml:space="preserve">February </w:t>
            </w:r>
            <w:r w:rsidR="00436FBC">
              <w:rPr>
                <w:sz w:val="20"/>
                <w:szCs w:val="20"/>
              </w:rPr>
              <w:t>202</w:t>
            </w:r>
            <w:r w:rsidR="007361B2">
              <w:rPr>
                <w:sz w:val="20"/>
                <w:szCs w:val="20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75109BDC" w14:textId="1648B0DB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  <w:r w:rsidR="00FB549F">
              <w:rPr>
                <w:sz w:val="20"/>
                <w:szCs w:val="20"/>
              </w:rPr>
              <w:t>1</w:t>
            </w:r>
            <w:r w:rsidR="0092444C">
              <w:rPr>
                <w:sz w:val="20"/>
                <w:szCs w:val="20"/>
              </w:rPr>
              <w:t>7</w:t>
            </w:r>
            <w:r w:rsidR="00436FBC">
              <w:rPr>
                <w:sz w:val="20"/>
                <w:szCs w:val="20"/>
              </w:rPr>
              <w:t>/2</w:t>
            </w:r>
            <w:r w:rsidR="009A4FAA"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14:paraId="193842DC" w14:textId="0654AC2C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880" w:type="dxa"/>
            <w:shd w:val="clear" w:color="auto" w:fill="auto"/>
          </w:tcPr>
          <w:p w14:paraId="1E69A6C0" w14:textId="3FB99608" w:rsidR="000A7F46" w:rsidRPr="00472130" w:rsidRDefault="00C13664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77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C577C9">
              <w:rPr>
                <w:sz w:val="20"/>
                <w:szCs w:val="20"/>
              </w:rPr>
              <w:t>28</w:t>
            </w:r>
            <w:r w:rsidR="000A7F46" w:rsidRPr="0047213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C577C9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14:paraId="562EC966" w14:textId="30278C30" w:rsidR="000A7F46" w:rsidRPr="00472130" w:rsidRDefault="00BF7BCA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3/11</w:t>
            </w:r>
            <w:r w:rsidR="00C75FD8" w:rsidRPr="00472130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</w:t>
            </w:r>
            <w:r w:rsidR="007361B2">
              <w:rPr>
                <w:sz w:val="20"/>
                <w:szCs w:val="20"/>
              </w:rPr>
              <w:t>2</w:t>
            </w:r>
          </w:p>
        </w:tc>
      </w:tr>
      <w:tr w:rsidR="000A7F46" w:rsidRPr="00472130" w14:paraId="430818F0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DE4CA3E" w14:textId="5B150129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</w:t>
            </w:r>
            <w:r w:rsidR="007361B2">
              <w:rPr>
                <w:sz w:val="20"/>
                <w:szCs w:val="20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D2F859D" w14:textId="1C189710" w:rsidR="000A7F46" w:rsidRPr="00472130" w:rsidRDefault="00BF7BCA" w:rsidP="0043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3/</w:t>
            </w:r>
            <w:r w:rsidR="0092444C">
              <w:rPr>
                <w:sz w:val="20"/>
                <w:szCs w:val="20"/>
              </w:rPr>
              <w:t>31</w:t>
            </w:r>
            <w:r w:rsidR="00B719B6">
              <w:rPr>
                <w:sz w:val="20"/>
                <w:szCs w:val="20"/>
              </w:rPr>
              <w:t>/</w:t>
            </w:r>
            <w:r w:rsidR="00436FBC"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14:paraId="0325B0C1" w14:textId="7B1DB4B6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444C">
              <w:rPr>
                <w:sz w:val="20"/>
                <w:szCs w:val="20"/>
              </w:rPr>
              <w:t>220</w:t>
            </w:r>
          </w:p>
        </w:tc>
        <w:tc>
          <w:tcPr>
            <w:tcW w:w="1880" w:type="dxa"/>
            <w:shd w:val="clear" w:color="auto" w:fill="auto"/>
          </w:tcPr>
          <w:p w14:paraId="57FA91FC" w14:textId="194BCB7A" w:rsidR="000A7F46" w:rsidRPr="00472130" w:rsidRDefault="00C13664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27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712714">
              <w:rPr>
                <w:sz w:val="20"/>
                <w:szCs w:val="20"/>
              </w:rPr>
              <w:t>11</w:t>
            </w:r>
            <w:r w:rsidR="00B719B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C577C9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14:paraId="42BF6164" w14:textId="0F5EF46E" w:rsidR="000A7F46" w:rsidRPr="00472130" w:rsidRDefault="00BF7BCA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57DD"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4/</w:t>
            </w:r>
            <w:r w:rsidR="007361B2">
              <w:rPr>
                <w:sz w:val="20"/>
                <w:szCs w:val="20"/>
              </w:rPr>
              <w:t>1</w:t>
            </w:r>
            <w:r w:rsidR="00EC6DB9">
              <w:rPr>
                <w:sz w:val="20"/>
                <w:szCs w:val="20"/>
              </w:rPr>
              <w:t>5</w:t>
            </w:r>
            <w:r w:rsidR="00C75FD8" w:rsidRPr="00C057DD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</w:t>
            </w:r>
            <w:r w:rsidR="007361B2">
              <w:rPr>
                <w:sz w:val="20"/>
                <w:szCs w:val="20"/>
              </w:rPr>
              <w:t>2</w:t>
            </w:r>
          </w:p>
        </w:tc>
      </w:tr>
      <w:tr w:rsidR="000A7F46" w:rsidRPr="00472130" w14:paraId="05C4A358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28B18056" w14:textId="08B01972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</w:t>
            </w:r>
            <w:r w:rsidR="007361B2">
              <w:rPr>
                <w:sz w:val="20"/>
                <w:szCs w:val="20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3C953238" w14:textId="54555FFD" w:rsidR="000A7F46" w:rsidRPr="00472130" w:rsidRDefault="00BF7BCA" w:rsidP="0043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4/</w:t>
            </w:r>
            <w:r w:rsidR="000E54D3">
              <w:rPr>
                <w:sz w:val="20"/>
                <w:szCs w:val="20"/>
              </w:rPr>
              <w:t>2</w:t>
            </w:r>
            <w:r w:rsidR="0092444C">
              <w:rPr>
                <w:sz w:val="20"/>
                <w:szCs w:val="20"/>
              </w:rPr>
              <w:t>8</w:t>
            </w:r>
            <w:r w:rsidR="00B719B6">
              <w:rPr>
                <w:sz w:val="20"/>
                <w:szCs w:val="20"/>
              </w:rPr>
              <w:t>/</w:t>
            </w:r>
            <w:r w:rsidR="00436FBC"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14:paraId="42B4530E" w14:textId="3ACF75A9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14:paraId="1AE30938" w14:textId="663CF466" w:rsidR="000A7F46" w:rsidRPr="00472130" w:rsidRDefault="00C13664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</w:t>
            </w:r>
            <w:r w:rsidR="00C577C9">
              <w:rPr>
                <w:sz w:val="20"/>
                <w:szCs w:val="20"/>
              </w:rPr>
              <w:t>09</w:t>
            </w:r>
            <w:r w:rsidR="000A7F46" w:rsidRPr="0047213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C577C9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14:paraId="12E5679D" w14:textId="13D81061" w:rsidR="000A7F46" w:rsidRPr="00472130" w:rsidRDefault="00BF7BCA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57DD"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5/1</w:t>
            </w:r>
            <w:r w:rsidR="007361B2">
              <w:rPr>
                <w:sz w:val="20"/>
                <w:szCs w:val="20"/>
              </w:rPr>
              <w:t>3</w:t>
            </w:r>
            <w:r w:rsidR="00C75FD8" w:rsidRPr="00C057DD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</w:t>
            </w:r>
            <w:r w:rsidR="007361B2">
              <w:rPr>
                <w:sz w:val="20"/>
                <w:szCs w:val="20"/>
              </w:rPr>
              <w:t>2</w:t>
            </w:r>
          </w:p>
        </w:tc>
      </w:tr>
      <w:tr w:rsidR="000A7F46" w:rsidRPr="00472130" w14:paraId="7236DDA2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63BB0803" w14:textId="5B1334E3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</w:t>
            </w:r>
            <w:r w:rsidR="007361B2">
              <w:rPr>
                <w:sz w:val="20"/>
                <w:szCs w:val="20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192F38E7" w14:textId="2890F911" w:rsidR="000A7F46" w:rsidRPr="00472130" w:rsidRDefault="00BF7BCA" w:rsidP="0043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5/2</w:t>
            </w:r>
            <w:r w:rsidR="0092444C">
              <w:rPr>
                <w:sz w:val="20"/>
                <w:szCs w:val="20"/>
              </w:rPr>
              <w:t>6</w:t>
            </w:r>
            <w:r w:rsidR="00B719B6">
              <w:rPr>
                <w:sz w:val="20"/>
                <w:szCs w:val="20"/>
              </w:rPr>
              <w:t>/</w:t>
            </w:r>
            <w:r w:rsidR="00436FBC"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14:paraId="43A6B947" w14:textId="444D80D0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4F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880" w:type="dxa"/>
            <w:shd w:val="clear" w:color="auto" w:fill="auto"/>
          </w:tcPr>
          <w:p w14:paraId="6E1EBDF2" w14:textId="135E50C5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</w:t>
            </w:r>
            <w:r w:rsidR="00C577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</w:t>
            </w:r>
            <w:r w:rsidR="00C577C9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14:paraId="2C69CEFF" w14:textId="0638E7DD"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57DD">
              <w:rPr>
                <w:sz w:val="20"/>
                <w:szCs w:val="20"/>
              </w:rPr>
              <w:t>0</w:t>
            </w:r>
            <w:r w:rsidR="005201E3">
              <w:rPr>
                <w:sz w:val="20"/>
                <w:szCs w:val="20"/>
              </w:rPr>
              <w:t>6/1</w:t>
            </w:r>
            <w:r w:rsidR="007361B2">
              <w:rPr>
                <w:sz w:val="20"/>
                <w:szCs w:val="20"/>
              </w:rPr>
              <w:t>0</w:t>
            </w:r>
            <w:r w:rsidR="005201E3">
              <w:rPr>
                <w:sz w:val="20"/>
                <w:szCs w:val="20"/>
              </w:rPr>
              <w:t>/2</w:t>
            </w:r>
            <w:r w:rsidR="007361B2">
              <w:rPr>
                <w:sz w:val="20"/>
                <w:szCs w:val="20"/>
              </w:rPr>
              <w:t>2</w:t>
            </w:r>
          </w:p>
        </w:tc>
      </w:tr>
      <w:tr w:rsidR="000A7F46" w:rsidRPr="00472130" w14:paraId="284417EF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3DE17741" w14:textId="6FFA68EC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</w:t>
            </w:r>
            <w:r w:rsidR="007361B2">
              <w:rPr>
                <w:sz w:val="20"/>
                <w:szCs w:val="20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0DA8C591" w14:textId="77777777" w:rsidR="000A7F46" w:rsidRPr="00472130" w:rsidRDefault="000A7F46" w:rsidP="0047213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668" w:type="dxa"/>
            <w:shd w:val="clear" w:color="auto" w:fill="auto"/>
          </w:tcPr>
          <w:p w14:paraId="1EB0140F" w14:textId="77777777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14:paraId="63FE48C2" w14:textId="77777777" w:rsidR="000A7F46" w:rsidRPr="00472130" w:rsidRDefault="00A168F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14" w:type="dxa"/>
            <w:shd w:val="clear" w:color="auto" w:fill="auto"/>
          </w:tcPr>
          <w:p w14:paraId="2D3A14FE" w14:textId="77777777" w:rsidR="000A7F46" w:rsidRPr="00472130" w:rsidRDefault="00A168F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</w:tbl>
    <w:p w14:paraId="5757067D" w14:textId="77777777" w:rsidR="00C11F92" w:rsidRPr="00C11F92" w:rsidRDefault="00C11F92" w:rsidP="00C11F92">
      <w:pPr>
        <w:spacing w:after="0"/>
        <w:rPr>
          <w:b/>
          <w:color w:val="FF0000"/>
          <w:sz w:val="20"/>
          <w:szCs w:val="20"/>
        </w:rPr>
      </w:pPr>
    </w:p>
    <w:p w14:paraId="40A0BB02" w14:textId="77777777" w:rsidR="00C11F92" w:rsidRPr="00C057DD" w:rsidRDefault="0003205A" w:rsidP="00C057DD">
      <w:pPr>
        <w:spacing w:after="0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NOTE: </w:t>
      </w:r>
      <w:r w:rsidR="00C11F92">
        <w:rPr>
          <w:color w:val="FF0000"/>
          <w:sz w:val="20"/>
          <w:szCs w:val="20"/>
        </w:rPr>
        <w:t>The availability of Finance Mart r</w:t>
      </w:r>
      <w:r w:rsidR="00AE787D">
        <w:rPr>
          <w:color w:val="FF0000"/>
          <w:sz w:val="20"/>
          <w:szCs w:val="20"/>
        </w:rPr>
        <w:t>eporting is based on seven</w:t>
      </w:r>
      <w:r w:rsidR="00C11F92">
        <w:rPr>
          <w:color w:val="FF0000"/>
          <w:sz w:val="20"/>
          <w:szCs w:val="20"/>
        </w:rPr>
        <w:t xml:space="preserve"> days after the </w:t>
      </w:r>
      <w:proofErr w:type="gramStart"/>
      <w:r w:rsidR="00C11F92" w:rsidRPr="00C11F92">
        <w:rPr>
          <w:b/>
          <w:color w:val="FF0000"/>
          <w:sz w:val="20"/>
          <w:szCs w:val="20"/>
        </w:rPr>
        <w:t>Estimated</w:t>
      </w:r>
      <w:proofErr w:type="gramEnd"/>
      <w:r w:rsidR="00B86435">
        <w:rPr>
          <w:color w:val="FF0000"/>
          <w:sz w:val="20"/>
          <w:szCs w:val="20"/>
        </w:rPr>
        <w:t xml:space="preserve"> final payroll period posting date</w:t>
      </w:r>
      <w:r w:rsidR="00126CF7">
        <w:rPr>
          <w:color w:val="FF0000"/>
          <w:sz w:val="20"/>
          <w:szCs w:val="20"/>
        </w:rPr>
        <w:t xml:space="preserve"> in the respective Accounting Period</w:t>
      </w:r>
      <w:r w:rsidR="00C057DD">
        <w:rPr>
          <w:color w:val="FF0000"/>
          <w:sz w:val="20"/>
          <w:szCs w:val="20"/>
        </w:rPr>
        <w:t>.</w:t>
      </w:r>
    </w:p>
    <w:p w14:paraId="71330E25" w14:textId="77777777" w:rsidR="008064A3" w:rsidRPr="000E2CD1" w:rsidRDefault="00A168F6" w:rsidP="00A21AC9">
      <w:pPr>
        <w:spacing w:after="0"/>
        <w:jc w:val="center"/>
        <w:rPr>
          <w:sz w:val="20"/>
          <w:szCs w:val="20"/>
        </w:rPr>
      </w:pPr>
      <w:r w:rsidRPr="00A168F6">
        <w:rPr>
          <w:b/>
          <w:color w:val="FF0000"/>
          <w:sz w:val="20"/>
          <w:szCs w:val="20"/>
        </w:rPr>
        <w:t>*</w:t>
      </w:r>
      <w:r w:rsidR="00C24B19">
        <w:rPr>
          <w:b/>
          <w:color w:val="FF0000"/>
          <w:sz w:val="20"/>
          <w:szCs w:val="20"/>
        </w:rPr>
        <w:t>*</w:t>
      </w:r>
      <w:r w:rsidR="00A21AC9" w:rsidRPr="000E2CD1">
        <w:rPr>
          <w:sz w:val="20"/>
          <w:szCs w:val="20"/>
        </w:rPr>
        <w:t xml:space="preserve"> </w:t>
      </w:r>
      <w:r w:rsidR="00A21AC9" w:rsidRPr="00A168F6">
        <w:rPr>
          <w:color w:val="FF0000"/>
          <w:sz w:val="20"/>
          <w:szCs w:val="20"/>
        </w:rPr>
        <w:t xml:space="preserve">A separate communication regarding the year end closing timeline will be </w:t>
      </w:r>
      <w:r w:rsidR="007D7595" w:rsidRPr="00A168F6">
        <w:rPr>
          <w:color w:val="FF0000"/>
          <w:sz w:val="20"/>
          <w:szCs w:val="20"/>
        </w:rPr>
        <w:t>distributed at a later date</w:t>
      </w:r>
      <w:r w:rsidR="00A21AC9" w:rsidRPr="00A168F6">
        <w:rPr>
          <w:color w:val="FF0000"/>
          <w:sz w:val="20"/>
          <w:szCs w:val="20"/>
        </w:rPr>
        <w:t>.</w:t>
      </w:r>
    </w:p>
    <w:p w14:paraId="4EB29A26" w14:textId="77777777" w:rsidR="00A21AC9" w:rsidRPr="000E2CD1" w:rsidRDefault="00A21AC9" w:rsidP="008064A3">
      <w:pPr>
        <w:spacing w:after="0"/>
        <w:rPr>
          <w:sz w:val="20"/>
          <w:szCs w:val="20"/>
        </w:rPr>
      </w:pPr>
    </w:p>
    <w:p w14:paraId="34D0959F" w14:textId="77777777" w:rsidR="002665DF" w:rsidRPr="0058761E" w:rsidRDefault="00D573E2">
      <w:pPr>
        <w:rPr>
          <w:b/>
        </w:rPr>
      </w:pPr>
      <w:r w:rsidRPr="0058761E">
        <w:rPr>
          <w:b/>
        </w:rPr>
        <w:t xml:space="preserve">Month End Transaction Cutoffs for Non-Payroll Activity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722"/>
      </w:tblGrid>
      <w:tr w:rsidR="002665DF" w:rsidRPr="00472130" w14:paraId="2ACBD8B6" w14:textId="77777777" w:rsidTr="00472130">
        <w:tc>
          <w:tcPr>
            <w:tcW w:w="3708" w:type="dxa"/>
            <w:shd w:val="clear" w:color="auto" w:fill="auto"/>
          </w:tcPr>
          <w:p w14:paraId="4108CB3B" w14:textId="77777777" w:rsidR="002665DF" w:rsidRPr="00472130" w:rsidRDefault="00B611EC" w:rsidP="00472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Business Activity</w:t>
            </w:r>
          </w:p>
        </w:tc>
        <w:tc>
          <w:tcPr>
            <w:tcW w:w="5868" w:type="dxa"/>
            <w:shd w:val="clear" w:color="auto" w:fill="auto"/>
          </w:tcPr>
          <w:p w14:paraId="09696171" w14:textId="77777777" w:rsidR="002665DF" w:rsidRPr="00472130" w:rsidRDefault="00B611EC" w:rsidP="00472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Details</w:t>
            </w:r>
          </w:p>
        </w:tc>
      </w:tr>
      <w:tr w:rsidR="002665DF" w:rsidRPr="00472130" w14:paraId="2CA94080" w14:textId="77777777" w:rsidTr="00472130">
        <w:tc>
          <w:tcPr>
            <w:tcW w:w="3708" w:type="dxa"/>
            <w:shd w:val="clear" w:color="auto" w:fill="auto"/>
          </w:tcPr>
          <w:p w14:paraId="69457B7B" w14:textId="77777777" w:rsidR="002665DF" w:rsidRPr="00472130" w:rsidRDefault="00B611EC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In</w:t>
            </w:r>
            <w:r w:rsidR="0076501E" w:rsidRPr="00472130">
              <w:rPr>
                <w:sz w:val="18"/>
                <w:szCs w:val="18"/>
              </w:rPr>
              <w:t>terdepartmental Transfers and</w:t>
            </w:r>
          </w:p>
          <w:p w14:paraId="299F14D2" w14:textId="77777777" w:rsidR="00B611EC" w:rsidRPr="00472130" w:rsidRDefault="00B611EC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Expenditure Transfers </w:t>
            </w:r>
          </w:p>
        </w:tc>
        <w:tc>
          <w:tcPr>
            <w:tcW w:w="5868" w:type="dxa"/>
            <w:shd w:val="clear" w:color="auto" w:fill="auto"/>
          </w:tcPr>
          <w:p w14:paraId="56EE8EC9" w14:textId="77777777" w:rsidR="00B611EC" w:rsidRPr="00472130" w:rsidRDefault="00B611EC" w:rsidP="00472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Transfers submitted to General Accounting </w:t>
            </w:r>
            <w:r w:rsidR="00D573E2" w:rsidRPr="00472130">
              <w:rPr>
                <w:sz w:val="18"/>
                <w:szCs w:val="18"/>
              </w:rPr>
              <w:t xml:space="preserve">(GA) </w:t>
            </w:r>
            <w:r w:rsidR="009C7A49">
              <w:rPr>
                <w:sz w:val="18"/>
                <w:szCs w:val="18"/>
              </w:rPr>
              <w:t xml:space="preserve">through Service Now (SN) </w:t>
            </w:r>
            <w:r w:rsidRPr="009C7A49">
              <w:rPr>
                <w:b/>
              </w:rPr>
              <w:t xml:space="preserve">by </w:t>
            </w:r>
            <w:r w:rsidR="009C7A49" w:rsidRPr="009C7A49">
              <w:rPr>
                <w:b/>
              </w:rPr>
              <w:t xml:space="preserve">noon of </w:t>
            </w:r>
            <w:r w:rsidRPr="009C7A49">
              <w:rPr>
                <w:b/>
              </w:rPr>
              <w:t>the</w:t>
            </w:r>
            <w:r w:rsidRPr="009C7A49">
              <w:t xml:space="preserve"> </w:t>
            </w:r>
            <w:r w:rsidRPr="009C7A49">
              <w:rPr>
                <w:b/>
              </w:rPr>
              <w:t>5</w:t>
            </w:r>
            <w:r w:rsidRPr="009C7A49">
              <w:rPr>
                <w:b/>
                <w:vertAlign w:val="superscript"/>
              </w:rPr>
              <w:t>th</w:t>
            </w:r>
            <w:r w:rsidRPr="009C7A49">
              <w:rPr>
                <w:b/>
              </w:rPr>
              <w:t xml:space="preserve"> </w:t>
            </w:r>
            <w:r w:rsidR="003A261D" w:rsidRPr="009C7A49">
              <w:rPr>
                <w:b/>
              </w:rPr>
              <w:t xml:space="preserve">day </w:t>
            </w:r>
            <w:r w:rsidRPr="009C7A49">
              <w:rPr>
                <w:b/>
              </w:rPr>
              <w:t>of the month</w:t>
            </w:r>
            <w:r w:rsidRPr="00472130">
              <w:rPr>
                <w:sz w:val="18"/>
                <w:szCs w:val="18"/>
              </w:rPr>
              <w:t xml:space="preserve"> may use </w:t>
            </w:r>
            <w:r w:rsidR="00D573E2" w:rsidRPr="00472130">
              <w:rPr>
                <w:sz w:val="18"/>
                <w:szCs w:val="18"/>
              </w:rPr>
              <w:t xml:space="preserve">a </w:t>
            </w:r>
            <w:r w:rsidRPr="00472130">
              <w:rPr>
                <w:sz w:val="18"/>
                <w:szCs w:val="18"/>
              </w:rPr>
              <w:t>prior month accounting date.</w:t>
            </w:r>
          </w:p>
          <w:p w14:paraId="18E88E56" w14:textId="77777777" w:rsidR="00B611EC" w:rsidRPr="00472130" w:rsidRDefault="00B611EC" w:rsidP="00472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GA will </w:t>
            </w:r>
            <w:r w:rsidR="00172A86" w:rsidRPr="00472130">
              <w:rPr>
                <w:sz w:val="18"/>
                <w:szCs w:val="18"/>
              </w:rPr>
              <w:t>post va</w:t>
            </w:r>
            <w:r w:rsidR="00D573E2" w:rsidRPr="00472130">
              <w:rPr>
                <w:sz w:val="18"/>
                <w:szCs w:val="18"/>
              </w:rPr>
              <w:t xml:space="preserve">lid error free journal entries </w:t>
            </w:r>
            <w:r w:rsidRPr="00472130">
              <w:rPr>
                <w:sz w:val="18"/>
                <w:szCs w:val="18"/>
              </w:rPr>
              <w:t xml:space="preserve">before the month closes.  </w:t>
            </w:r>
            <w:r w:rsidR="00172A86" w:rsidRPr="00472130">
              <w:rPr>
                <w:sz w:val="18"/>
                <w:szCs w:val="18"/>
              </w:rPr>
              <w:t xml:space="preserve">Un-posted </w:t>
            </w:r>
            <w:r w:rsidRPr="00472130">
              <w:rPr>
                <w:sz w:val="18"/>
                <w:szCs w:val="18"/>
              </w:rPr>
              <w:t xml:space="preserve">entries will be returned to the originator </w:t>
            </w:r>
            <w:r w:rsidR="009C7A49">
              <w:rPr>
                <w:sz w:val="18"/>
                <w:szCs w:val="18"/>
              </w:rPr>
              <w:t xml:space="preserve">through </w:t>
            </w:r>
            <w:r w:rsidR="001B41A3">
              <w:rPr>
                <w:sz w:val="18"/>
                <w:szCs w:val="18"/>
              </w:rPr>
              <w:t>Service Now (</w:t>
            </w:r>
            <w:r w:rsidR="009C7A49">
              <w:rPr>
                <w:sz w:val="18"/>
                <w:szCs w:val="18"/>
              </w:rPr>
              <w:t>SN</w:t>
            </w:r>
            <w:r w:rsidR="001B41A3">
              <w:rPr>
                <w:sz w:val="18"/>
                <w:szCs w:val="18"/>
              </w:rPr>
              <w:t>)</w:t>
            </w:r>
            <w:r w:rsidR="00D573E2" w:rsidRPr="00472130">
              <w:rPr>
                <w:sz w:val="18"/>
                <w:szCs w:val="18"/>
              </w:rPr>
              <w:t xml:space="preserve"> for error correction and </w:t>
            </w:r>
            <w:r w:rsidR="003A261D" w:rsidRPr="00472130">
              <w:rPr>
                <w:sz w:val="18"/>
                <w:szCs w:val="18"/>
              </w:rPr>
              <w:t>date change, if necessary</w:t>
            </w:r>
            <w:r w:rsidR="00D573E2" w:rsidRPr="00472130">
              <w:rPr>
                <w:sz w:val="18"/>
                <w:szCs w:val="18"/>
              </w:rPr>
              <w:t>.</w:t>
            </w:r>
            <w:r w:rsidRPr="00472130">
              <w:rPr>
                <w:sz w:val="18"/>
                <w:szCs w:val="18"/>
              </w:rPr>
              <w:t xml:space="preserve"> </w:t>
            </w:r>
          </w:p>
        </w:tc>
      </w:tr>
      <w:tr w:rsidR="002665DF" w:rsidRPr="00472130" w14:paraId="3050D247" w14:textId="77777777" w:rsidTr="00472130">
        <w:tc>
          <w:tcPr>
            <w:tcW w:w="3708" w:type="dxa"/>
            <w:shd w:val="clear" w:color="auto" w:fill="auto"/>
          </w:tcPr>
          <w:p w14:paraId="741C3E5F" w14:textId="77777777" w:rsidR="002665DF" w:rsidRPr="00472130" w:rsidRDefault="002665DF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Accounts Payable</w:t>
            </w:r>
          </w:p>
        </w:tc>
        <w:tc>
          <w:tcPr>
            <w:tcW w:w="5868" w:type="dxa"/>
            <w:shd w:val="clear" w:color="auto" w:fill="auto"/>
          </w:tcPr>
          <w:p w14:paraId="7A91B479" w14:textId="77777777" w:rsidR="00866484" w:rsidRPr="00472130" w:rsidRDefault="00A04CEC" w:rsidP="004721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Invoices </w:t>
            </w:r>
            <w:r w:rsidR="00DD3290" w:rsidRPr="00472130">
              <w:rPr>
                <w:sz w:val="18"/>
                <w:szCs w:val="18"/>
              </w:rPr>
              <w:t xml:space="preserve">submitted to Accounts Payable </w:t>
            </w:r>
            <w:r w:rsidR="003A261D" w:rsidRPr="00472130">
              <w:rPr>
                <w:sz w:val="18"/>
                <w:szCs w:val="18"/>
              </w:rPr>
              <w:t xml:space="preserve">(AP) </w:t>
            </w:r>
            <w:r w:rsidR="00DD3290" w:rsidRPr="00472130">
              <w:rPr>
                <w:sz w:val="18"/>
                <w:szCs w:val="18"/>
              </w:rPr>
              <w:t xml:space="preserve">with valid budget and a FAST receipt by the </w:t>
            </w:r>
            <w:r w:rsidR="00D6725E" w:rsidRPr="00472130">
              <w:rPr>
                <w:b/>
                <w:sz w:val="18"/>
                <w:szCs w:val="18"/>
              </w:rPr>
              <w:t>5</w:t>
            </w:r>
            <w:r w:rsidR="00D6725E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D6725E" w:rsidRPr="00472130">
              <w:rPr>
                <w:b/>
                <w:sz w:val="18"/>
                <w:szCs w:val="18"/>
              </w:rPr>
              <w:t xml:space="preserve"> day of the month</w:t>
            </w:r>
            <w:r w:rsidR="00D6725E" w:rsidRPr="00472130">
              <w:rPr>
                <w:sz w:val="18"/>
                <w:szCs w:val="18"/>
              </w:rPr>
              <w:t xml:space="preserve"> </w:t>
            </w:r>
            <w:r w:rsidR="00DD3290" w:rsidRPr="00472130">
              <w:rPr>
                <w:sz w:val="18"/>
                <w:szCs w:val="18"/>
              </w:rPr>
              <w:t>will be posted by month end</w:t>
            </w:r>
            <w:r w:rsidR="00BF4F68" w:rsidRPr="00472130">
              <w:rPr>
                <w:sz w:val="18"/>
                <w:szCs w:val="18"/>
              </w:rPr>
              <w:t>.</w:t>
            </w:r>
            <w:r w:rsidRPr="00472130">
              <w:rPr>
                <w:sz w:val="18"/>
                <w:szCs w:val="18"/>
              </w:rPr>
              <w:t xml:space="preserve"> </w:t>
            </w:r>
          </w:p>
          <w:p w14:paraId="42C590CD" w14:textId="77777777" w:rsidR="00A04CEC" w:rsidRPr="00472130" w:rsidRDefault="00D6725E" w:rsidP="004721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Vouchers that remain </w:t>
            </w:r>
            <w:r w:rsidR="00A21DAB" w:rsidRPr="00472130">
              <w:rPr>
                <w:sz w:val="18"/>
                <w:szCs w:val="18"/>
              </w:rPr>
              <w:t>Un</w:t>
            </w:r>
            <w:r w:rsidR="00206E6E" w:rsidRPr="00472130">
              <w:rPr>
                <w:sz w:val="18"/>
                <w:szCs w:val="18"/>
              </w:rPr>
              <w:t>-</w:t>
            </w:r>
            <w:r w:rsidR="00A21DAB" w:rsidRPr="00472130">
              <w:rPr>
                <w:sz w:val="18"/>
                <w:szCs w:val="18"/>
              </w:rPr>
              <w:t xml:space="preserve">posted </w:t>
            </w:r>
            <w:r w:rsidRPr="00472130">
              <w:rPr>
                <w:sz w:val="18"/>
                <w:szCs w:val="18"/>
              </w:rPr>
              <w:t xml:space="preserve">on the </w:t>
            </w:r>
            <w:r w:rsidRPr="00472130">
              <w:rPr>
                <w:b/>
                <w:sz w:val="18"/>
                <w:szCs w:val="18"/>
              </w:rPr>
              <w:t>5</w:t>
            </w:r>
            <w:r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Pr="00472130">
              <w:rPr>
                <w:b/>
                <w:sz w:val="18"/>
                <w:szCs w:val="18"/>
              </w:rPr>
              <w:t xml:space="preserve"> day of the month</w:t>
            </w:r>
            <w:r w:rsidRPr="00472130">
              <w:rPr>
                <w:sz w:val="18"/>
                <w:szCs w:val="18"/>
              </w:rPr>
              <w:t xml:space="preserve"> </w:t>
            </w:r>
            <w:r w:rsidR="00561CD1" w:rsidRPr="00472130">
              <w:rPr>
                <w:sz w:val="18"/>
                <w:szCs w:val="18"/>
              </w:rPr>
              <w:t>may</w:t>
            </w:r>
            <w:r w:rsidR="00A04CEC" w:rsidRPr="00472130">
              <w:rPr>
                <w:sz w:val="18"/>
                <w:szCs w:val="18"/>
              </w:rPr>
              <w:t xml:space="preserve"> automatically have the accounting date changed to the 1</w:t>
            </w:r>
            <w:r w:rsidR="00A04CEC" w:rsidRPr="00472130">
              <w:rPr>
                <w:sz w:val="18"/>
                <w:szCs w:val="18"/>
                <w:vertAlign w:val="superscript"/>
              </w:rPr>
              <w:t>st</w:t>
            </w:r>
            <w:r w:rsidR="00A04CEC" w:rsidRPr="00472130">
              <w:rPr>
                <w:sz w:val="18"/>
                <w:szCs w:val="18"/>
              </w:rPr>
              <w:t xml:space="preserve"> day of the </w:t>
            </w:r>
            <w:r w:rsidR="00A21DAB" w:rsidRPr="00472130">
              <w:rPr>
                <w:sz w:val="18"/>
                <w:szCs w:val="18"/>
              </w:rPr>
              <w:t xml:space="preserve">next </w:t>
            </w:r>
            <w:r w:rsidR="00A04CEC" w:rsidRPr="00472130">
              <w:rPr>
                <w:sz w:val="18"/>
                <w:szCs w:val="18"/>
              </w:rPr>
              <w:t>open month.</w:t>
            </w:r>
          </w:p>
        </w:tc>
      </w:tr>
      <w:tr w:rsidR="002665DF" w:rsidRPr="00472130" w14:paraId="7EB51BC4" w14:textId="77777777" w:rsidTr="00472130">
        <w:tc>
          <w:tcPr>
            <w:tcW w:w="3708" w:type="dxa"/>
            <w:shd w:val="clear" w:color="auto" w:fill="auto"/>
          </w:tcPr>
          <w:p w14:paraId="279FC469" w14:textId="77777777" w:rsidR="002665DF" w:rsidRPr="00472130" w:rsidRDefault="002665DF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Accounts Receivable</w:t>
            </w:r>
          </w:p>
        </w:tc>
        <w:tc>
          <w:tcPr>
            <w:tcW w:w="5868" w:type="dxa"/>
            <w:shd w:val="clear" w:color="auto" w:fill="auto"/>
          </w:tcPr>
          <w:p w14:paraId="373EC916" w14:textId="77777777" w:rsidR="007739DD" w:rsidRPr="00472130" w:rsidRDefault="007739DD" w:rsidP="00472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Deposits </w:t>
            </w:r>
            <w:r w:rsidR="00D573E2" w:rsidRPr="00472130">
              <w:rPr>
                <w:sz w:val="18"/>
                <w:szCs w:val="18"/>
              </w:rPr>
              <w:t xml:space="preserve">and requests for adjustment </w:t>
            </w:r>
            <w:r w:rsidRPr="00472130">
              <w:rPr>
                <w:sz w:val="18"/>
                <w:szCs w:val="18"/>
              </w:rPr>
              <w:t xml:space="preserve">received by the cashier’s office by the </w:t>
            </w:r>
            <w:r w:rsidRPr="00472130">
              <w:rPr>
                <w:b/>
                <w:sz w:val="18"/>
                <w:szCs w:val="18"/>
              </w:rPr>
              <w:t>5</w:t>
            </w:r>
            <w:r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Pr="00472130">
              <w:rPr>
                <w:b/>
                <w:sz w:val="18"/>
                <w:szCs w:val="18"/>
              </w:rPr>
              <w:t xml:space="preserve"> </w:t>
            </w:r>
            <w:r w:rsidR="003A261D" w:rsidRPr="00472130">
              <w:rPr>
                <w:b/>
                <w:sz w:val="18"/>
                <w:szCs w:val="18"/>
              </w:rPr>
              <w:t xml:space="preserve">day </w:t>
            </w:r>
            <w:r w:rsidRPr="00472130">
              <w:rPr>
                <w:b/>
                <w:sz w:val="18"/>
                <w:szCs w:val="18"/>
              </w:rPr>
              <w:t>of the month</w:t>
            </w:r>
            <w:r w:rsidRPr="00472130">
              <w:rPr>
                <w:sz w:val="18"/>
                <w:szCs w:val="18"/>
              </w:rPr>
              <w:t xml:space="preserve"> may be included in the prior month’s business.</w:t>
            </w:r>
          </w:p>
        </w:tc>
      </w:tr>
      <w:tr w:rsidR="002665DF" w:rsidRPr="00472130" w14:paraId="6D954A50" w14:textId="77777777" w:rsidTr="00472130">
        <w:tc>
          <w:tcPr>
            <w:tcW w:w="3708" w:type="dxa"/>
            <w:shd w:val="clear" w:color="auto" w:fill="auto"/>
          </w:tcPr>
          <w:p w14:paraId="04F7390D" w14:textId="6E7EA7E6" w:rsidR="002665DF" w:rsidRPr="00472130" w:rsidRDefault="006C10C5" w:rsidP="004721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</w:t>
            </w:r>
          </w:p>
        </w:tc>
        <w:tc>
          <w:tcPr>
            <w:tcW w:w="5868" w:type="dxa"/>
            <w:shd w:val="clear" w:color="auto" w:fill="auto"/>
          </w:tcPr>
          <w:p w14:paraId="1B544B2B" w14:textId="77777777" w:rsidR="00BF4F68" w:rsidRPr="00472130" w:rsidRDefault="00BF4F68" w:rsidP="004721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Travel Authorizations </w:t>
            </w:r>
            <w:r w:rsidR="00C65C43" w:rsidRPr="00472130">
              <w:rPr>
                <w:sz w:val="18"/>
                <w:szCs w:val="18"/>
              </w:rPr>
              <w:t xml:space="preserve">not fully approved </w:t>
            </w:r>
            <w:r w:rsidR="00D573E2" w:rsidRPr="00472130">
              <w:rPr>
                <w:sz w:val="18"/>
                <w:szCs w:val="18"/>
              </w:rPr>
              <w:t xml:space="preserve">by </w:t>
            </w:r>
            <w:r w:rsidR="00676462" w:rsidRPr="00472130">
              <w:rPr>
                <w:sz w:val="18"/>
                <w:szCs w:val="18"/>
              </w:rPr>
              <w:t xml:space="preserve">the </w:t>
            </w:r>
            <w:r w:rsidR="009A4ECB" w:rsidRPr="00472130">
              <w:rPr>
                <w:b/>
                <w:sz w:val="18"/>
                <w:szCs w:val="18"/>
              </w:rPr>
              <w:t>5</w:t>
            </w:r>
            <w:r w:rsidR="009A4ECB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9A4ECB" w:rsidRPr="00472130">
              <w:rPr>
                <w:b/>
                <w:sz w:val="18"/>
                <w:szCs w:val="18"/>
              </w:rPr>
              <w:t xml:space="preserve"> day of the month</w:t>
            </w:r>
            <w:r w:rsidR="009A4ECB" w:rsidRPr="00472130">
              <w:rPr>
                <w:sz w:val="18"/>
                <w:szCs w:val="18"/>
              </w:rPr>
              <w:t xml:space="preserve"> </w:t>
            </w:r>
            <w:r w:rsidR="00D573E2" w:rsidRPr="00472130">
              <w:rPr>
                <w:sz w:val="18"/>
                <w:szCs w:val="18"/>
              </w:rPr>
              <w:t xml:space="preserve">will </w:t>
            </w:r>
            <w:r w:rsidR="00C65C43" w:rsidRPr="00472130">
              <w:rPr>
                <w:sz w:val="18"/>
                <w:szCs w:val="18"/>
              </w:rPr>
              <w:t>require</w:t>
            </w:r>
            <w:r w:rsidRPr="00472130">
              <w:rPr>
                <w:sz w:val="18"/>
                <w:szCs w:val="18"/>
              </w:rPr>
              <w:t xml:space="preserve"> assistance </w:t>
            </w:r>
            <w:r w:rsidR="00C65C43" w:rsidRPr="00472130">
              <w:rPr>
                <w:sz w:val="18"/>
                <w:szCs w:val="18"/>
              </w:rPr>
              <w:t>from the travel department</w:t>
            </w:r>
            <w:r w:rsidR="00D573E2" w:rsidRPr="00472130">
              <w:rPr>
                <w:sz w:val="18"/>
                <w:szCs w:val="18"/>
              </w:rPr>
              <w:t xml:space="preserve"> in the subsequent month</w:t>
            </w:r>
            <w:r w:rsidRPr="00472130">
              <w:rPr>
                <w:sz w:val="18"/>
                <w:szCs w:val="18"/>
              </w:rPr>
              <w:t xml:space="preserve">. </w:t>
            </w:r>
          </w:p>
          <w:p w14:paraId="0BD460E1" w14:textId="77777777" w:rsidR="002665DF" w:rsidRPr="00472130" w:rsidRDefault="00BF4F68" w:rsidP="004721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Travel Expense Reports not </w:t>
            </w:r>
            <w:r w:rsidR="0032088A" w:rsidRPr="00472130">
              <w:rPr>
                <w:sz w:val="18"/>
                <w:szCs w:val="18"/>
              </w:rPr>
              <w:t xml:space="preserve">fully </w:t>
            </w:r>
            <w:r w:rsidRPr="00472130">
              <w:rPr>
                <w:sz w:val="18"/>
                <w:szCs w:val="18"/>
              </w:rPr>
              <w:t xml:space="preserve">approved by </w:t>
            </w:r>
            <w:r w:rsidR="003A261D" w:rsidRPr="00472130">
              <w:rPr>
                <w:sz w:val="18"/>
                <w:szCs w:val="18"/>
              </w:rPr>
              <w:t>t</w:t>
            </w:r>
            <w:r w:rsidR="00EC1820" w:rsidRPr="00472130">
              <w:rPr>
                <w:sz w:val="18"/>
                <w:szCs w:val="18"/>
              </w:rPr>
              <w:t xml:space="preserve">he </w:t>
            </w:r>
            <w:r w:rsidR="009A4ECB" w:rsidRPr="00472130">
              <w:rPr>
                <w:b/>
                <w:sz w:val="18"/>
                <w:szCs w:val="18"/>
              </w:rPr>
              <w:t>5</w:t>
            </w:r>
            <w:r w:rsidR="009A4ECB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9A4ECB" w:rsidRPr="00472130">
              <w:rPr>
                <w:b/>
                <w:sz w:val="18"/>
                <w:szCs w:val="18"/>
              </w:rPr>
              <w:t xml:space="preserve"> of the month following submission</w:t>
            </w:r>
            <w:r w:rsidR="009A4ECB" w:rsidRPr="00472130">
              <w:rPr>
                <w:sz w:val="18"/>
                <w:szCs w:val="18"/>
              </w:rPr>
              <w:t xml:space="preserve"> </w:t>
            </w:r>
            <w:r w:rsidR="00561CD1" w:rsidRPr="00472130">
              <w:rPr>
                <w:sz w:val="18"/>
                <w:szCs w:val="18"/>
              </w:rPr>
              <w:t xml:space="preserve">may </w:t>
            </w:r>
            <w:r w:rsidRPr="00472130">
              <w:rPr>
                <w:sz w:val="18"/>
                <w:szCs w:val="18"/>
              </w:rPr>
              <w:t>require the travel approver to change the accounting date (upper left area of the page) to the current date and save before the system will allow approval.</w:t>
            </w:r>
            <w:r w:rsidR="00D573E2" w:rsidRPr="00472130">
              <w:rPr>
                <w:sz w:val="18"/>
                <w:szCs w:val="18"/>
              </w:rPr>
              <w:t xml:space="preserve"> The travel department will provide guidance</w:t>
            </w:r>
            <w:r w:rsidR="00561CD1" w:rsidRPr="00472130">
              <w:rPr>
                <w:sz w:val="18"/>
                <w:szCs w:val="18"/>
              </w:rPr>
              <w:t xml:space="preserve"> as necessary</w:t>
            </w:r>
            <w:r w:rsidR="0032088A" w:rsidRPr="00472130">
              <w:rPr>
                <w:sz w:val="18"/>
                <w:szCs w:val="18"/>
              </w:rPr>
              <w:t>.</w:t>
            </w:r>
          </w:p>
        </w:tc>
      </w:tr>
      <w:tr w:rsidR="00BF4F68" w:rsidRPr="00472130" w14:paraId="07A1A8FC" w14:textId="77777777" w:rsidTr="00472130">
        <w:tc>
          <w:tcPr>
            <w:tcW w:w="3708" w:type="dxa"/>
            <w:shd w:val="clear" w:color="auto" w:fill="auto"/>
          </w:tcPr>
          <w:p w14:paraId="1350D035" w14:textId="77777777" w:rsidR="00BF4F68" w:rsidRPr="00472130" w:rsidRDefault="00BF4F68" w:rsidP="004721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2130">
              <w:rPr>
                <w:sz w:val="18"/>
                <w:szCs w:val="18"/>
              </w:rPr>
              <w:t>Pcard</w:t>
            </w:r>
            <w:proofErr w:type="spellEnd"/>
            <w:r w:rsidRPr="00472130">
              <w:rPr>
                <w:sz w:val="18"/>
                <w:szCs w:val="18"/>
              </w:rPr>
              <w:t xml:space="preserve"> Compliance</w:t>
            </w:r>
          </w:p>
        </w:tc>
        <w:tc>
          <w:tcPr>
            <w:tcW w:w="5868" w:type="dxa"/>
            <w:shd w:val="clear" w:color="auto" w:fill="auto"/>
          </w:tcPr>
          <w:p w14:paraId="1E503F86" w14:textId="77777777" w:rsidR="00BF4F68" w:rsidRPr="00472130" w:rsidRDefault="00242D04" w:rsidP="004721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2130">
              <w:rPr>
                <w:sz w:val="18"/>
                <w:szCs w:val="18"/>
              </w:rPr>
              <w:t>Pcard</w:t>
            </w:r>
            <w:proofErr w:type="spellEnd"/>
            <w:r w:rsidRPr="00472130">
              <w:rPr>
                <w:sz w:val="18"/>
                <w:szCs w:val="18"/>
              </w:rPr>
              <w:t xml:space="preserve"> budget e</w:t>
            </w:r>
            <w:r w:rsidR="00BF4F68" w:rsidRPr="00472130">
              <w:rPr>
                <w:sz w:val="18"/>
                <w:szCs w:val="18"/>
              </w:rPr>
              <w:t xml:space="preserve">rrors </w:t>
            </w:r>
            <w:r w:rsidRPr="00472130">
              <w:rPr>
                <w:sz w:val="18"/>
                <w:szCs w:val="18"/>
              </w:rPr>
              <w:t>must be resolved</w:t>
            </w:r>
            <w:r w:rsidR="00BF4F68" w:rsidRPr="00472130">
              <w:rPr>
                <w:sz w:val="18"/>
                <w:szCs w:val="18"/>
              </w:rPr>
              <w:t xml:space="preserve"> prior to the </w:t>
            </w:r>
            <w:r w:rsidR="00BF4F68" w:rsidRPr="00472130">
              <w:rPr>
                <w:b/>
                <w:sz w:val="18"/>
                <w:szCs w:val="18"/>
              </w:rPr>
              <w:t>5</w:t>
            </w:r>
            <w:r w:rsidR="00BF4F68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BF4F68" w:rsidRPr="00472130">
              <w:rPr>
                <w:b/>
                <w:sz w:val="18"/>
                <w:szCs w:val="18"/>
              </w:rPr>
              <w:t xml:space="preserve"> day of the month</w:t>
            </w:r>
            <w:r w:rsidR="00BF4F68" w:rsidRPr="00472130">
              <w:rPr>
                <w:sz w:val="18"/>
                <w:szCs w:val="18"/>
              </w:rPr>
              <w:t xml:space="preserve"> following reconciliation</w:t>
            </w:r>
            <w:r w:rsidRPr="00472130">
              <w:rPr>
                <w:sz w:val="18"/>
                <w:szCs w:val="18"/>
              </w:rPr>
              <w:t>. Unresolved errors</w:t>
            </w:r>
            <w:r w:rsidR="00BF4F68" w:rsidRPr="00472130">
              <w:rPr>
                <w:sz w:val="18"/>
                <w:szCs w:val="18"/>
              </w:rPr>
              <w:t xml:space="preserve"> will be charged to the default </w:t>
            </w:r>
            <w:proofErr w:type="spellStart"/>
            <w:r w:rsidR="00BF4F68" w:rsidRPr="00472130">
              <w:rPr>
                <w:sz w:val="18"/>
                <w:szCs w:val="18"/>
              </w:rPr>
              <w:t>chartfield</w:t>
            </w:r>
            <w:proofErr w:type="spellEnd"/>
            <w:r w:rsidR="00BF4F68" w:rsidRPr="00472130">
              <w:rPr>
                <w:sz w:val="18"/>
                <w:szCs w:val="18"/>
              </w:rPr>
              <w:t xml:space="preserve"> string of record.  </w:t>
            </w:r>
          </w:p>
        </w:tc>
      </w:tr>
    </w:tbl>
    <w:p w14:paraId="5FDC92F4" w14:textId="77777777" w:rsidR="002665DF" w:rsidRDefault="002665DF"/>
    <w:sectPr w:rsidR="002665DF" w:rsidSect="00FA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402"/>
    <w:multiLevelType w:val="hybridMultilevel"/>
    <w:tmpl w:val="FC02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6260"/>
    <w:multiLevelType w:val="hybridMultilevel"/>
    <w:tmpl w:val="619C1B7C"/>
    <w:lvl w:ilvl="0" w:tplc="775211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628A"/>
    <w:multiLevelType w:val="hybridMultilevel"/>
    <w:tmpl w:val="A6A23382"/>
    <w:lvl w:ilvl="0" w:tplc="01043EFC">
      <w:numFmt w:val="bullet"/>
      <w:lvlText w:val=""/>
      <w:lvlJc w:val="left"/>
      <w:pPr>
        <w:ind w:left="79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B3C450E"/>
    <w:multiLevelType w:val="hybridMultilevel"/>
    <w:tmpl w:val="F5E6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C5379"/>
    <w:multiLevelType w:val="hybridMultilevel"/>
    <w:tmpl w:val="32786E3C"/>
    <w:lvl w:ilvl="0" w:tplc="F3BC1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86E57"/>
    <w:multiLevelType w:val="hybridMultilevel"/>
    <w:tmpl w:val="848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E609B"/>
    <w:multiLevelType w:val="hybridMultilevel"/>
    <w:tmpl w:val="AE56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54A"/>
    <w:multiLevelType w:val="hybridMultilevel"/>
    <w:tmpl w:val="3AE0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76"/>
    <w:rsid w:val="0003205A"/>
    <w:rsid w:val="000560F2"/>
    <w:rsid w:val="00063B1D"/>
    <w:rsid w:val="0006470C"/>
    <w:rsid w:val="000764A2"/>
    <w:rsid w:val="000A3C9C"/>
    <w:rsid w:val="000A7F46"/>
    <w:rsid w:val="000C28CB"/>
    <w:rsid w:val="000C5049"/>
    <w:rsid w:val="000D2721"/>
    <w:rsid w:val="000E2CD1"/>
    <w:rsid w:val="000E54D3"/>
    <w:rsid w:val="000E572D"/>
    <w:rsid w:val="00105B31"/>
    <w:rsid w:val="00124191"/>
    <w:rsid w:val="00126CF7"/>
    <w:rsid w:val="00137A83"/>
    <w:rsid w:val="001433C8"/>
    <w:rsid w:val="00143852"/>
    <w:rsid w:val="00147C0C"/>
    <w:rsid w:val="001501BF"/>
    <w:rsid w:val="001579A7"/>
    <w:rsid w:val="00172A86"/>
    <w:rsid w:val="001B176E"/>
    <w:rsid w:val="001B41A3"/>
    <w:rsid w:val="001B41BB"/>
    <w:rsid w:val="001B593D"/>
    <w:rsid w:val="001C792E"/>
    <w:rsid w:val="002028AD"/>
    <w:rsid w:val="00206E6E"/>
    <w:rsid w:val="00220CD3"/>
    <w:rsid w:val="00224912"/>
    <w:rsid w:val="00242D04"/>
    <w:rsid w:val="00245415"/>
    <w:rsid w:val="00247EAC"/>
    <w:rsid w:val="002665DF"/>
    <w:rsid w:val="00267A03"/>
    <w:rsid w:val="00271EA4"/>
    <w:rsid w:val="002B7776"/>
    <w:rsid w:val="002F65D1"/>
    <w:rsid w:val="0032088A"/>
    <w:rsid w:val="00326EC1"/>
    <w:rsid w:val="0033134F"/>
    <w:rsid w:val="00355BB1"/>
    <w:rsid w:val="00387D44"/>
    <w:rsid w:val="00394B91"/>
    <w:rsid w:val="003A261D"/>
    <w:rsid w:val="003C310E"/>
    <w:rsid w:val="003F1A05"/>
    <w:rsid w:val="00416647"/>
    <w:rsid w:val="004260F3"/>
    <w:rsid w:val="00436FBC"/>
    <w:rsid w:val="00450A77"/>
    <w:rsid w:val="00472130"/>
    <w:rsid w:val="004754F2"/>
    <w:rsid w:val="00510B3D"/>
    <w:rsid w:val="00511B88"/>
    <w:rsid w:val="00511F74"/>
    <w:rsid w:val="005201E3"/>
    <w:rsid w:val="0052056E"/>
    <w:rsid w:val="0052568C"/>
    <w:rsid w:val="00561CD1"/>
    <w:rsid w:val="005662A4"/>
    <w:rsid w:val="0058761E"/>
    <w:rsid w:val="00595FC9"/>
    <w:rsid w:val="005B66C8"/>
    <w:rsid w:val="005B71F3"/>
    <w:rsid w:val="005F2CC8"/>
    <w:rsid w:val="006065EB"/>
    <w:rsid w:val="006129AC"/>
    <w:rsid w:val="00620F69"/>
    <w:rsid w:val="00635A06"/>
    <w:rsid w:val="006536BE"/>
    <w:rsid w:val="00676462"/>
    <w:rsid w:val="0068343D"/>
    <w:rsid w:val="00693D9D"/>
    <w:rsid w:val="0069660A"/>
    <w:rsid w:val="006A045C"/>
    <w:rsid w:val="006B4152"/>
    <w:rsid w:val="006C0F0C"/>
    <w:rsid w:val="006C10C5"/>
    <w:rsid w:val="006C5ADA"/>
    <w:rsid w:val="006D1FCF"/>
    <w:rsid w:val="006F172F"/>
    <w:rsid w:val="00706571"/>
    <w:rsid w:val="00712714"/>
    <w:rsid w:val="007137F8"/>
    <w:rsid w:val="007361B2"/>
    <w:rsid w:val="007559DB"/>
    <w:rsid w:val="0076501E"/>
    <w:rsid w:val="007739DD"/>
    <w:rsid w:val="0078755B"/>
    <w:rsid w:val="007929D6"/>
    <w:rsid w:val="007A21B4"/>
    <w:rsid w:val="007A5017"/>
    <w:rsid w:val="007B6577"/>
    <w:rsid w:val="007C1C9E"/>
    <w:rsid w:val="007C5BA1"/>
    <w:rsid w:val="007D7595"/>
    <w:rsid w:val="007F4317"/>
    <w:rsid w:val="008064A3"/>
    <w:rsid w:val="0081440C"/>
    <w:rsid w:val="00866484"/>
    <w:rsid w:val="0088260E"/>
    <w:rsid w:val="00884639"/>
    <w:rsid w:val="008E7920"/>
    <w:rsid w:val="008E7FAB"/>
    <w:rsid w:val="00906536"/>
    <w:rsid w:val="0092444C"/>
    <w:rsid w:val="0093109D"/>
    <w:rsid w:val="00952CE7"/>
    <w:rsid w:val="00955572"/>
    <w:rsid w:val="009761ED"/>
    <w:rsid w:val="00982256"/>
    <w:rsid w:val="009858CF"/>
    <w:rsid w:val="009A4ECB"/>
    <w:rsid w:val="009A4FAA"/>
    <w:rsid w:val="009B31ED"/>
    <w:rsid w:val="009C7A49"/>
    <w:rsid w:val="009D30FC"/>
    <w:rsid w:val="009F0FAD"/>
    <w:rsid w:val="00A04CEC"/>
    <w:rsid w:val="00A168F6"/>
    <w:rsid w:val="00A21AC9"/>
    <w:rsid w:val="00A21DAB"/>
    <w:rsid w:val="00A37827"/>
    <w:rsid w:val="00A81158"/>
    <w:rsid w:val="00A84AD4"/>
    <w:rsid w:val="00A946C1"/>
    <w:rsid w:val="00AB2917"/>
    <w:rsid w:val="00AE787D"/>
    <w:rsid w:val="00AF2BFF"/>
    <w:rsid w:val="00B47AD4"/>
    <w:rsid w:val="00B611EC"/>
    <w:rsid w:val="00B719B6"/>
    <w:rsid w:val="00B7610F"/>
    <w:rsid w:val="00B86435"/>
    <w:rsid w:val="00BA06ED"/>
    <w:rsid w:val="00BB10F0"/>
    <w:rsid w:val="00BB2470"/>
    <w:rsid w:val="00BC1CC5"/>
    <w:rsid w:val="00BF4F68"/>
    <w:rsid w:val="00BF7BCA"/>
    <w:rsid w:val="00C057DD"/>
    <w:rsid w:val="00C11F92"/>
    <w:rsid w:val="00C13664"/>
    <w:rsid w:val="00C24B19"/>
    <w:rsid w:val="00C577C9"/>
    <w:rsid w:val="00C6404D"/>
    <w:rsid w:val="00C65C43"/>
    <w:rsid w:val="00C75FD8"/>
    <w:rsid w:val="00C762F3"/>
    <w:rsid w:val="00C85F51"/>
    <w:rsid w:val="00CA1B40"/>
    <w:rsid w:val="00CB136D"/>
    <w:rsid w:val="00CB4634"/>
    <w:rsid w:val="00D26542"/>
    <w:rsid w:val="00D573E2"/>
    <w:rsid w:val="00D64BA9"/>
    <w:rsid w:val="00D6725E"/>
    <w:rsid w:val="00D83070"/>
    <w:rsid w:val="00D91FFA"/>
    <w:rsid w:val="00DB3EAB"/>
    <w:rsid w:val="00DD3290"/>
    <w:rsid w:val="00DF427B"/>
    <w:rsid w:val="00E103CF"/>
    <w:rsid w:val="00E2581C"/>
    <w:rsid w:val="00E37C07"/>
    <w:rsid w:val="00E95BA2"/>
    <w:rsid w:val="00EC1820"/>
    <w:rsid w:val="00EC6DB9"/>
    <w:rsid w:val="00EF3F43"/>
    <w:rsid w:val="00F14082"/>
    <w:rsid w:val="00F2727B"/>
    <w:rsid w:val="00F357C4"/>
    <w:rsid w:val="00F65DDE"/>
    <w:rsid w:val="00F67A0B"/>
    <w:rsid w:val="00F70B10"/>
    <w:rsid w:val="00F7412C"/>
    <w:rsid w:val="00F80D7B"/>
    <w:rsid w:val="00F828D1"/>
    <w:rsid w:val="00FA0CF4"/>
    <w:rsid w:val="00FB40FB"/>
    <w:rsid w:val="00FB549F"/>
    <w:rsid w:val="00FE508C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BD80"/>
  <w15:chartTrackingRefBased/>
  <w15:docId w15:val="{DB67061A-A212-4FD4-8158-AA2F8E40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2665D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B611E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F4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jcondon</dc:creator>
  <cp:keywords/>
  <cp:lastModifiedBy>Cathryn Branch</cp:lastModifiedBy>
  <cp:revision>2</cp:revision>
  <cp:lastPrinted>2010-12-09T16:06:00Z</cp:lastPrinted>
  <dcterms:created xsi:type="dcterms:W3CDTF">2021-08-10T18:37:00Z</dcterms:created>
  <dcterms:modified xsi:type="dcterms:W3CDTF">2021-08-10T18:37:00Z</dcterms:modified>
</cp:coreProperties>
</file>