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6CC7" w14:textId="77777777" w:rsidR="00297ADD" w:rsidRDefault="00297ADD" w:rsidP="00297ADD">
      <w:pPr>
        <w:jc w:val="center"/>
        <w:rPr>
          <w:rFonts w:ascii="Arial" w:hAnsi="Arial" w:cs="Arial"/>
          <w:color w:val="201F1E"/>
          <w:shd w:val="clear" w:color="auto" w:fill="FFFFFF"/>
        </w:rPr>
      </w:pPr>
      <w:bookmarkStart w:id="0" w:name="_Hlk90022480"/>
    </w:p>
    <w:p w14:paraId="513F62D6" w14:textId="20191781" w:rsidR="00DF0E12" w:rsidRPr="00297ADD" w:rsidRDefault="00297ADD" w:rsidP="00297ADD">
      <w:pPr>
        <w:jc w:val="center"/>
        <w:rPr>
          <w:rFonts w:ascii="Arial" w:hAnsi="Arial" w:cs="Arial"/>
        </w:rPr>
      </w:pPr>
      <w:r w:rsidRPr="00297ADD">
        <w:rPr>
          <w:rFonts w:ascii="Arial" w:hAnsi="Arial" w:cs="Arial"/>
          <w:color w:val="201F1E"/>
          <w:shd w:val="clear" w:color="auto" w:fill="FFFFFF"/>
        </w:rPr>
        <w:t>Travel Manual Revised – February 2022</w:t>
      </w:r>
    </w:p>
    <w:bookmarkEnd w:id="0"/>
    <w:p w14:paraId="1866D2F9" w14:textId="77777777" w:rsidR="00297ADD" w:rsidRDefault="00297ADD" w:rsidP="00297ADD">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17D650C" w14:textId="77777777" w:rsidR="00297ADD" w:rsidRDefault="00297ADD" w:rsidP="00297ADD">
      <w:pPr>
        <w:pStyle w:val="xmsonormal"/>
        <w:shd w:val="clear" w:color="auto" w:fill="FFFFFF"/>
        <w:spacing w:before="0" w:beforeAutospacing="0" w:after="0" w:afterAutospacing="0"/>
        <w:rPr>
          <w:rFonts w:ascii="Arial" w:hAnsi="Arial" w:cs="Arial"/>
          <w:color w:val="201F1E"/>
          <w:sz w:val="22"/>
          <w:szCs w:val="22"/>
          <w:bdr w:val="none" w:sz="0" w:space="0" w:color="auto" w:frame="1"/>
        </w:rPr>
      </w:pPr>
      <w:bookmarkStart w:id="1" w:name="_GoBack"/>
      <w:bookmarkEnd w:id="1"/>
    </w:p>
    <w:p w14:paraId="66636D72" w14:textId="77777777" w:rsidR="00297ADD" w:rsidRDefault="00297ADD" w:rsidP="00297ADD">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CA7543A" w14:textId="329A595F"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t>Dear Travel Customer,</w:t>
      </w:r>
    </w:p>
    <w:p w14:paraId="0A56F55D" w14:textId="77777777"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br/>
        <w:t>The Travel Manual has been revised to provide improved efficiencies for department users and central travel staff. These changes are effective immediately. The new version is available on the Travel Website. Please remember to clear your browsing history to ensure you are accessing the latest version.</w:t>
      </w:r>
    </w:p>
    <w:p w14:paraId="450F9E6B" w14:textId="77777777"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t> </w:t>
      </w:r>
    </w:p>
    <w:p w14:paraId="033D3A1A" w14:textId="77777777"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t>Summary of key revisions follows:</w:t>
      </w:r>
    </w:p>
    <w:p w14:paraId="5EEAB902" w14:textId="77777777"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t> </w:t>
      </w:r>
    </w:p>
    <w:p w14:paraId="6DC85918"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 xml:space="preserve">Page 8 – Post-Travel Authorization – Eliminated requirement for additional review and approval beyond Vice President </w:t>
      </w:r>
      <w:proofErr w:type="gramStart"/>
      <w:r w:rsidRPr="00297ADD">
        <w:rPr>
          <w:rFonts w:ascii="Arial" w:hAnsi="Arial" w:cs="Arial"/>
          <w:color w:val="201F1E"/>
          <w:sz w:val="22"/>
          <w:szCs w:val="22"/>
          <w:bdr w:val="none" w:sz="0" w:space="0" w:color="auto" w:frame="1"/>
        </w:rPr>
        <w:t>approval</w:t>
      </w:r>
      <w:proofErr w:type="gramEnd"/>
      <w:r w:rsidRPr="00297ADD">
        <w:rPr>
          <w:rFonts w:ascii="Arial" w:hAnsi="Arial" w:cs="Arial"/>
          <w:color w:val="201F1E"/>
          <w:sz w:val="22"/>
          <w:szCs w:val="22"/>
          <w:bdr w:val="none" w:sz="0" w:space="0" w:color="auto" w:frame="1"/>
        </w:rPr>
        <w:t>.</w:t>
      </w:r>
    </w:p>
    <w:p w14:paraId="3A0ED69E"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8 – Scope Change – Eliminated need for Post-Travel Authorization and additional Expense Report for incremental costs.</w:t>
      </w:r>
    </w:p>
    <w:p w14:paraId="664C50A0"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10 – Timeliness – Removed restriction on processing Expense Reports received six months from last date of Travel and instead can be processed by approval of Vice President. </w:t>
      </w:r>
    </w:p>
    <w:p w14:paraId="18BDF32D"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10 – Timeliness – Removed restriction for processing Expense Reports for terminated employees after 30 days allowing payment to be processed on a non-employee record.</w:t>
      </w:r>
    </w:p>
    <w:p w14:paraId="4A26D226"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14 - Reimbursement of a Flat Amount – Eliminated requirement for specific order of expenses to improve the process of submittal and review of such transactions.</w:t>
      </w:r>
    </w:p>
    <w:p w14:paraId="4E58DC9D"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16 – Airfare – Provided improved guidance on pulling airfare comps when required by procedure.</w:t>
      </w:r>
    </w:p>
    <w:p w14:paraId="42144096" w14:textId="77777777" w:rsidR="00297ADD" w:rsidRPr="00297ADD" w:rsidRDefault="00297ADD" w:rsidP="00297ADD">
      <w:pPr>
        <w:numPr>
          <w:ilvl w:val="0"/>
          <w:numId w:val="43"/>
        </w:numPr>
        <w:shd w:val="clear" w:color="auto" w:fill="FFFFFF"/>
        <w:spacing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Page 26 - Domestic Lodging – Eliminated Travel audit questions and follow-up on double occupancy lodging receipts.</w:t>
      </w:r>
    </w:p>
    <w:p w14:paraId="1DFE9442" w14:textId="77777777" w:rsidR="00297ADD" w:rsidRPr="00297ADD" w:rsidRDefault="00297ADD" w:rsidP="00297ADD">
      <w:pPr>
        <w:pStyle w:val="xmsolistparagraph"/>
        <w:shd w:val="clear" w:color="auto" w:fill="FFFFFF"/>
        <w:spacing w:before="0" w:beforeAutospacing="0" w:after="0" w:afterAutospacing="0" w:line="231" w:lineRule="atLeast"/>
        <w:ind w:left="720"/>
        <w:rPr>
          <w:rFonts w:ascii="Arial" w:hAnsi="Arial" w:cs="Arial"/>
          <w:color w:val="201F1E"/>
          <w:sz w:val="22"/>
          <w:szCs w:val="22"/>
        </w:rPr>
      </w:pPr>
      <w:r w:rsidRPr="00297ADD">
        <w:rPr>
          <w:rFonts w:ascii="Arial" w:hAnsi="Arial" w:cs="Arial"/>
          <w:color w:val="201F1E"/>
          <w:sz w:val="22"/>
          <w:szCs w:val="22"/>
          <w:bdr w:val="none" w:sz="0" w:space="0" w:color="auto" w:frame="1"/>
        </w:rPr>
        <w:t> </w:t>
      </w:r>
    </w:p>
    <w:p w14:paraId="4A8A72AE" w14:textId="77777777" w:rsidR="00297ADD" w:rsidRPr="00297ADD" w:rsidRDefault="00297ADD" w:rsidP="00297ADD">
      <w:pPr>
        <w:pStyle w:val="xmsolistparagraph"/>
        <w:shd w:val="clear" w:color="auto" w:fill="FFFFFF"/>
        <w:spacing w:before="0" w:beforeAutospacing="0" w:after="0" w:afterAutospacing="0" w:line="231" w:lineRule="atLeast"/>
        <w:rPr>
          <w:rFonts w:ascii="Arial" w:hAnsi="Arial" w:cs="Arial"/>
          <w:color w:val="201F1E"/>
          <w:sz w:val="22"/>
          <w:szCs w:val="22"/>
        </w:rPr>
      </w:pPr>
      <w:r w:rsidRPr="00297ADD">
        <w:rPr>
          <w:rFonts w:ascii="Arial" w:hAnsi="Arial" w:cs="Arial"/>
          <w:color w:val="201F1E"/>
          <w:sz w:val="22"/>
          <w:szCs w:val="22"/>
          <w:bdr w:val="none" w:sz="0" w:space="0" w:color="auto" w:frame="1"/>
        </w:rPr>
        <w:t>There are some other less significant changes so we encourage you to review the new version to ensure you are current with your understanding of all travel guidelines and procedures.</w:t>
      </w:r>
    </w:p>
    <w:p w14:paraId="3C5E5AB9" w14:textId="77777777" w:rsidR="00297ADD" w:rsidRPr="00297ADD" w:rsidRDefault="00297ADD" w:rsidP="00297ADD">
      <w:pPr>
        <w:pStyle w:val="xmsonormal"/>
        <w:shd w:val="clear" w:color="auto" w:fill="FFFFFF"/>
        <w:spacing w:before="0" w:beforeAutospacing="0" w:after="0" w:afterAutospacing="0"/>
        <w:rPr>
          <w:rFonts w:ascii="Arial" w:hAnsi="Arial" w:cs="Arial"/>
          <w:color w:val="201F1E"/>
          <w:sz w:val="22"/>
          <w:szCs w:val="22"/>
        </w:rPr>
      </w:pPr>
      <w:r w:rsidRPr="00297ADD">
        <w:rPr>
          <w:rFonts w:ascii="Arial" w:hAnsi="Arial" w:cs="Arial"/>
          <w:color w:val="201F1E"/>
          <w:sz w:val="22"/>
          <w:szCs w:val="22"/>
          <w:bdr w:val="none" w:sz="0" w:space="0" w:color="auto" w:frame="1"/>
        </w:rPr>
        <w:t>If you have any questions, please contact the Travel Help Desk at </w:t>
      </w:r>
      <w:hyperlink r:id="rId8" w:tgtFrame="_blank" w:history="1">
        <w:r w:rsidRPr="00297ADD">
          <w:rPr>
            <w:rStyle w:val="Hyperlink"/>
            <w:rFonts w:ascii="Arial" w:hAnsi="Arial" w:cs="Arial"/>
            <w:color w:val="0563C1"/>
            <w:sz w:val="22"/>
            <w:szCs w:val="22"/>
            <w:bdr w:val="none" w:sz="0" w:space="0" w:color="auto" w:frame="1"/>
          </w:rPr>
          <w:t>travelhelp@usf.edu</w:t>
        </w:r>
      </w:hyperlink>
      <w:r w:rsidRPr="00297ADD">
        <w:rPr>
          <w:rFonts w:ascii="Arial" w:hAnsi="Arial" w:cs="Arial"/>
          <w:color w:val="201F1E"/>
          <w:sz w:val="22"/>
          <w:szCs w:val="22"/>
          <w:bdr w:val="none" w:sz="0" w:space="0" w:color="auto" w:frame="1"/>
        </w:rPr>
        <w:t>.</w:t>
      </w:r>
    </w:p>
    <w:p w14:paraId="67073F84" w14:textId="607F3F2C" w:rsidR="00DA2586" w:rsidRPr="00297ADD" w:rsidRDefault="00DA2586" w:rsidP="00297ADD">
      <w:pPr>
        <w:rPr>
          <w:rFonts w:ascii="Arial" w:hAnsi="Arial" w:cs="Arial"/>
          <w:sz w:val="22"/>
          <w:szCs w:val="22"/>
        </w:rPr>
      </w:pPr>
    </w:p>
    <w:sectPr w:rsidR="00DA2586" w:rsidRPr="00297ADD" w:rsidSect="000E5A20">
      <w:headerReference w:type="even" r:id="rId9"/>
      <w:headerReference w:type="default" r:id="rId10"/>
      <w:footerReference w:type="default" r:id="rId11"/>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A5A4F" w14:textId="77777777" w:rsidR="00BD764B" w:rsidRDefault="00BD764B" w:rsidP="000E5A20">
      <w:r>
        <w:separator/>
      </w:r>
    </w:p>
  </w:endnote>
  <w:endnote w:type="continuationSeparator" w:id="0">
    <w:p w14:paraId="1EC6C1A4" w14:textId="77777777" w:rsidR="00BD764B" w:rsidRDefault="00BD764B"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BD764B"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BD764B"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48DA" w14:textId="77777777" w:rsidR="00BD764B" w:rsidRDefault="00BD764B" w:rsidP="000E5A20">
      <w:r>
        <w:separator/>
      </w:r>
    </w:p>
  </w:footnote>
  <w:footnote w:type="continuationSeparator" w:id="0">
    <w:p w14:paraId="3706E1CD" w14:textId="77777777" w:rsidR="00BD764B" w:rsidRDefault="00BD764B"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1CD1" w14:textId="77777777" w:rsidR="00954257" w:rsidRDefault="00BD764B">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A961" w14:textId="29FB131D"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297ADD">
      <w:rPr>
        <w:color w:val="004D32"/>
      </w:rPr>
      <w:t>02</w:t>
    </w:r>
    <w:r w:rsidR="00077B2F">
      <w:rPr>
        <w:color w:val="004D32"/>
      </w:rPr>
      <w:t>/</w:t>
    </w:r>
    <w:r w:rsidR="00297ADD">
      <w:rPr>
        <w:color w:val="004D32"/>
      </w:rPr>
      <w:t>28</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BD764B"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D116DE"/>
    <w:multiLevelType w:val="multilevel"/>
    <w:tmpl w:val="07D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9"/>
  </w:num>
  <w:num w:numId="4">
    <w:abstractNumId w:val="14"/>
  </w:num>
  <w:num w:numId="5">
    <w:abstractNumId w:val="5"/>
  </w:num>
  <w:num w:numId="6">
    <w:abstractNumId w:val="4"/>
  </w:num>
  <w:num w:numId="7">
    <w:abstractNumId w:val="38"/>
  </w:num>
  <w:num w:numId="8">
    <w:abstractNumId w:val="35"/>
  </w:num>
  <w:num w:numId="9">
    <w:abstractNumId w:val="34"/>
  </w:num>
  <w:num w:numId="10">
    <w:abstractNumId w:val="7"/>
  </w:num>
  <w:num w:numId="11">
    <w:abstractNumId w:val="19"/>
  </w:num>
  <w:num w:numId="12">
    <w:abstractNumId w:val="23"/>
  </w:num>
  <w:num w:numId="13">
    <w:abstractNumId w:val="31"/>
  </w:num>
  <w:num w:numId="14">
    <w:abstractNumId w:val="17"/>
  </w:num>
  <w:num w:numId="15">
    <w:abstractNumId w:val="6"/>
  </w:num>
  <w:num w:numId="16">
    <w:abstractNumId w:val="2"/>
  </w:num>
  <w:num w:numId="17">
    <w:abstractNumId w:val="10"/>
  </w:num>
  <w:num w:numId="18">
    <w:abstractNumId w:val="36"/>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6"/>
  </w:num>
  <w:num w:numId="22">
    <w:abstractNumId w:val="1"/>
  </w:num>
  <w:num w:numId="23">
    <w:abstractNumId w:val="8"/>
  </w:num>
  <w:num w:numId="24">
    <w:abstractNumId w:val="13"/>
  </w:num>
  <w:num w:numId="25">
    <w:abstractNumId w:val="26"/>
  </w:num>
  <w:num w:numId="26">
    <w:abstractNumId w:val="20"/>
  </w:num>
  <w:num w:numId="27">
    <w:abstractNumId w:val="1"/>
  </w:num>
  <w:num w:numId="28">
    <w:abstractNumId w:val="8"/>
  </w:num>
  <w:num w:numId="29">
    <w:abstractNumId w:val="30"/>
  </w:num>
  <w:num w:numId="30">
    <w:abstractNumId w:val="0"/>
  </w:num>
  <w:num w:numId="31">
    <w:abstractNumId w:val="32"/>
  </w:num>
  <w:num w:numId="32">
    <w:abstractNumId w:val="28"/>
  </w:num>
  <w:num w:numId="33">
    <w:abstractNumId w:val="37"/>
  </w:num>
  <w:num w:numId="34">
    <w:abstractNumId w:val="15"/>
  </w:num>
  <w:num w:numId="35">
    <w:abstractNumId w:val="40"/>
  </w:num>
  <w:num w:numId="36">
    <w:abstractNumId w:val="12"/>
  </w:num>
  <w:num w:numId="37">
    <w:abstractNumId w:val="39"/>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DE"/>
    <w:rsid w:val="0000560A"/>
    <w:rsid w:val="0007373A"/>
    <w:rsid w:val="000745CC"/>
    <w:rsid w:val="00077B2F"/>
    <w:rsid w:val="0008483A"/>
    <w:rsid w:val="000E5A20"/>
    <w:rsid w:val="000F7AED"/>
    <w:rsid w:val="001016DD"/>
    <w:rsid w:val="0018241D"/>
    <w:rsid w:val="0018701C"/>
    <w:rsid w:val="00196A80"/>
    <w:rsid w:val="001D0550"/>
    <w:rsid w:val="001D0877"/>
    <w:rsid w:val="001D0E44"/>
    <w:rsid w:val="001E1C20"/>
    <w:rsid w:val="001E1D2A"/>
    <w:rsid w:val="001E49DE"/>
    <w:rsid w:val="001E5A6A"/>
    <w:rsid w:val="001F79EB"/>
    <w:rsid w:val="00230C0C"/>
    <w:rsid w:val="00275353"/>
    <w:rsid w:val="00297ADD"/>
    <w:rsid w:val="00310F63"/>
    <w:rsid w:val="00322E87"/>
    <w:rsid w:val="00385880"/>
    <w:rsid w:val="003916B3"/>
    <w:rsid w:val="00396002"/>
    <w:rsid w:val="003A2DA8"/>
    <w:rsid w:val="003F604E"/>
    <w:rsid w:val="004066DD"/>
    <w:rsid w:val="0043391C"/>
    <w:rsid w:val="00453E04"/>
    <w:rsid w:val="004A060F"/>
    <w:rsid w:val="004A521F"/>
    <w:rsid w:val="0053402B"/>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F6ED6"/>
    <w:rsid w:val="00A1609E"/>
    <w:rsid w:val="00A44302"/>
    <w:rsid w:val="00A72506"/>
    <w:rsid w:val="00AD5BE2"/>
    <w:rsid w:val="00AE0478"/>
    <w:rsid w:val="00B01040"/>
    <w:rsid w:val="00B069E6"/>
    <w:rsid w:val="00B2165F"/>
    <w:rsid w:val="00B30839"/>
    <w:rsid w:val="00BD764B"/>
    <w:rsid w:val="00BF25E7"/>
    <w:rsid w:val="00BF7A9F"/>
    <w:rsid w:val="00C96B2F"/>
    <w:rsid w:val="00CA00FF"/>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E6823"/>
    <w:rsid w:val="00F12D99"/>
    <w:rsid w:val="00F154DD"/>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customStyle="1"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 w:type="paragraph" w:customStyle="1" w:styleId="xmsonormal">
    <w:name w:val="x_msonormal"/>
    <w:basedOn w:val="Normal"/>
    <w:rsid w:val="00297ADD"/>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97A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44921777">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help@u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661A-D2DD-47F0-9543-DF08C51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Cathryn Branch</cp:lastModifiedBy>
  <cp:revision>2</cp:revision>
  <cp:lastPrinted>2019-11-12T20:00:00Z</cp:lastPrinted>
  <dcterms:created xsi:type="dcterms:W3CDTF">2022-04-14T20:51:00Z</dcterms:created>
  <dcterms:modified xsi:type="dcterms:W3CDTF">2022-04-14T20:51:00Z</dcterms:modified>
</cp:coreProperties>
</file>