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338" w:rsidRDefault="00586142" w:rsidP="0080093B">
      <w:pPr>
        <w:widowControl w:val="0"/>
        <w:autoSpaceDE w:val="0"/>
        <w:autoSpaceDN w:val="0"/>
        <w:adjustRightInd w:val="0"/>
        <w:spacing w:before="16" w:after="0" w:line="240" w:lineRule="auto"/>
        <w:ind w:right="-20"/>
        <w:jc w:val="center"/>
        <w:rPr>
          <w:rFonts w:cs="Calibri"/>
          <w:b/>
          <w:color w:val="000000"/>
          <w:sz w:val="40"/>
          <w:szCs w:val="40"/>
        </w:rPr>
      </w:pPr>
      <w:r>
        <w:rPr>
          <w:rFonts w:cs="Calibri"/>
          <w:b/>
          <w:color w:val="000000"/>
          <w:sz w:val="40"/>
          <w:szCs w:val="40"/>
        </w:rPr>
        <w:t>Creating a Journal Entry</w:t>
      </w:r>
    </w:p>
    <w:p w:rsidR="00247FE9" w:rsidRPr="00CA6BA9" w:rsidRDefault="00586142" w:rsidP="0080093B">
      <w:pPr>
        <w:widowControl w:val="0"/>
        <w:autoSpaceDE w:val="0"/>
        <w:autoSpaceDN w:val="0"/>
        <w:adjustRightInd w:val="0"/>
        <w:spacing w:before="16" w:after="0" w:line="240" w:lineRule="auto"/>
        <w:ind w:right="-20"/>
        <w:jc w:val="center"/>
        <w:rPr>
          <w:rFonts w:cs="Calibri"/>
          <w:b/>
          <w:color w:val="000000"/>
          <w:sz w:val="40"/>
          <w:szCs w:val="40"/>
        </w:rPr>
      </w:pPr>
      <w:r>
        <w:rPr>
          <w:rFonts w:cs="Calibri"/>
          <w:b/>
          <w:color w:val="000000"/>
          <w:sz w:val="40"/>
          <w:szCs w:val="40"/>
        </w:rPr>
        <w:t>In FAST</w:t>
      </w:r>
    </w:p>
    <w:p w:rsidR="004261F8" w:rsidRPr="007A7589" w:rsidRDefault="004261F8" w:rsidP="007A7589">
      <w:pPr>
        <w:widowControl w:val="0"/>
        <w:autoSpaceDE w:val="0"/>
        <w:autoSpaceDN w:val="0"/>
        <w:adjustRightInd w:val="0"/>
        <w:spacing w:before="3" w:after="0" w:line="180" w:lineRule="exact"/>
        <w:rPr>
          <w:rFonts w:ascii="Times New Roman" w:hAnsi="Times New Roman"/>
          <w:sz w:val="36"/>
          <w:szCs w:val="36"/>
        </w:rPr>
      </w:pPr>
    </w:p>
    <w:p w:rsidR="005E3EA6" w:rsidRPr="004261F8" w:rsidRDefault="005E3EA6" w:rsidP="004261F8">
      <w:pPr>
        <w:widowControl w:val="0"/>
        <w:autoSpaceDE w:val="0"/>
        <w:autoSpaceDN w:val="0"/>
        <w:adjustRightInd w:val="0"/>
        <w:spacing w:before="3" w:after="0" w:line="180" w:lineRule="exact"/>
        <w:rPr>
          <w:rFonts w:ascii="Times New Roman" w:hAnsi="Times New Roman"/>
          <w:sz w:val="18"/>
          <w:szCs w:val="18"/>
        </w:rPr>
      </w:pPr>
    </w:p>
    <w:p w:rsidR="005E3EA6" w:rsidRDefault="005E3EA6">
      <w:pPr>
        <w:widowControl w:val="0"/>
        <w:autoSpaceDE w:val="0"/>
        <w:autoSpaceDN w:val="0"/>
        <w:adjustRightInd w:val="0"/>
        <w:spacing w:after="0" w:line="200" w:lineRule="exact"/>
        <w:rPr>
          <w:rFonts w:cs="Calibri"/>
          <w:color w:val="000000"/>
          <w:sz w:val="20"/>
          <w:szCs w:val="20"/>
        </w:rPr>
      </w:pPr>
    </w:p>
    <w:p w:rsidR="005E3EA6" w:rsidRDefault="005E3EA6">
      <w:pPr>
        <w:widowControl w:val="0"/>
        <w:autoSpaceDE w:val="0"/>
        <w:autoSpaceDN w:val="0"/>
        <w:adjustRightInd w:val="0"/>
        <w:spacing w:after="0" w:line="200" w:lineRule="exact"/>
        <w:rPr>
          <w:rFonts w:cs="Calibri"/>
          <w:color w:val="000000"/>
          <w:sz w:val="20"/>
          <w:szCs w:val="20"/>
        </w:rPr>
      </w:pPr>
    </w:p>
    <w:p w:rsidR="005E3EA6" w:rsidRDefault="005E3EA6">
      <w:pPr>
        <w:widowControl w:val="0"/>
        <w:autoSpaceDE w:val="0"/>
        <w:autoSpaceDN w:val="0"/>
        <w:adjustRightInd w:val="0"/>
        <w:spacing w:after="0" w:line="200" w:lineRule="exact"/>
        <w:rPr>
          <w:rFonts w:cs="Calibri"/>
          <w:color w:val="000000"/>
          <w:sz w:val="20"/>
          <w:szCs w:val="20"/>
        </w:rPr>
      </w:pPr>
    </w:p>
    <w:p w:rsidR="00BB09F0" w:rsidRDefault="005E3EA6" w:rsidP="00B93550">
      <w:pPr>
        <w:widowControl w:val="0"/>
        <w:autoSpaceDE w:val="0"/>
        <w:autoSpaceDN w:val="0"/>
        <w:adjustRightInd w:val="0"/>
        <w:spacing w:before="16" w:after="0" w:line="240" w:lineRule="auto"/>
        <w:ind w:right="-20"/>
        <w:rPr>
          <w:rFonts w:cs="Calibri"/>
          <w:color w:val="FFFFFF"/>
        </w:rPr>
      </w:pPr>
      <w:r>
        <w:rPr>
          <w:rFonts w:cs="Calibri"/>
          <w:color w:val="FFFFFF"/>
        </w:rPr>
        <w:t>Ac</w:t>
      </w:r>
      <w:r>
        <w:rPr>
          <w:rFonts w:cs="Calibri"/>
          <w:color w:val="FFFFFF"/>
          <w:spacing w:val="-2"/>
        </w:rPr>
        <w:t>c</w:t>
      </w:r>
      <w:r>
        <w:rPr>
          <w:rFonts w:cs="Calibri"/>
          <w:color w:val="FFFFFF"/>
          <w:spacing w:val="1"/>
        </w:rPr>
        <w:t>o</w:t>
      </w:r>
      <w:r>
        <w:rPr>
          <w:rFonts w:cs="Calibri"/>
          <w:color w:val="FFFFFF"/>
          <w:spacing w:val="-1"/>
        </w:rPr>
        <w:t>un</w:t>
      </w:r>
      <w:r w:rsidR="00BB09F0">
        <w:rPr>
          <w:rFonts w:cs="Calibri"/>
          <w:color w:val="FFFFFF"/>
        </w:rPr>
        <w:t>t</w:t>
      </w:r>
    </w:p>
    <w:p w:rsidR="00BB09F0" w:rsidRDefault="00D4447E" w:rsidP="00E738F8">
      <w:pPr>
        <w:widowControl w:val="0"/>
        <w:autoSpaceDE w:val="0"/>
        <w:autoSpaceDN w:val="0"/>
        <w:adjustRightInd w:val="0"/>
        <w:spacing w:before="16" w:after="0" w:line="240" w:lineRule="auto"/>
        <w:ind w:right="-20"/>
        <w:rPr>
          <w:rFonts w:cs="Calibri"/>
          <w:color w:val="FFFFFF"/>
        </w:rPr>
      </w:pPr>
      <w:bookmarkStart w:id="0" w:name="_GoBack"/>
      <w:r w:rsidRPr="001C46AF">
        <w:rPr>
          <w:noProof/>
        </w:rPr>
        <w:drawing>
          <wp:inline distT="0" distB="0" distL="0" distR="0">
            <wp:extent cx="5581650" cy="3705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3705225"/>
                    </a:xfrm>
                    <a:prstGeom prst="rect">
                      <a:avLst/>
                    </a:prstGeom>
                    <a:noFill/>
                    <a:ln>
                      <a:noFill/>
                    </a:ln>
                  </pic:spPr>
                </pic:pic>
              </a:graphicData>
            </a:graphic>
          </wp:inline>
        </w:drawing>
      </w:r>
      <w:bookmarkEnd w:id="0"/>
    </w:p>
    <w:p w:rsidR="00BB09F0" w:rsidRDefault="00BB09F0" w:rsidP="00BB09F0">
      <w:pPr>
        <w:widowControl w:val="0"/>
        <w:autoSpaceDE w:val="0"/>
        <w:autoSpaceDN w:val="0"/>
        <w:adjustRightInd w:val="0"/>
        <w:spacing w:before="16" w:after="0" w:line="240" w:lineRule="auto"/>
        <w:ind w:left="3184" w:right="-20"/>
        <w:jc w:val="center"/>
        <w:rPr>
          <w:rFonts w:cs="Calibri"/>
          <w:color w:val="FFFFFF"/>
        </w:rPr>
      </w:pPr>
    </w:p>
    <w:p w:rsidR="00BB09F0" w:rsidRDefault="00BB09F0" w:rsidP="00BB09F0">
      <w:pPr>
        <w:widowControl w:val="0"/>
        <w:autoSpaceDE w:val="0"/>
        <w:autoSpaceDN w:val="0"/>
        <w:adjustRightInd w:val="0"/>
        <w:spacing w:before="16" w:after="0" w:line="240" w:lineRule="auto"/>
        <w:ind w:left="3184" w:right="-20"/>
        <w:jc w:val="center"/>
        <w:rPr>
          <w:rFonts w:cs="Calibri"/>
          <w:color w:val="FFFFFF"/>
        </w:rPr>
      </w:pPr>
    </w:p>
    <w:p w:rsidR="00BB09F0" w:rsidRDefault="00BB09F0" w:rsidP="00BB09F0">
      <w:pPr>
        <w:widowControl w:val="0"/>
        <w:autoSpaceDE w:val="0"/>
        <w:autoSpaceDN w:val="0"/>
        <w:adjustRightInd w:val="0"/>
        <w:spacing w:before="16" w:after="0" w:line="240" w:lineRule="auto"/>
        <w:ind w:left="3184" w:right="-20"/>
        <w:jc w:val="center"/>
        <w:rPr>
          <w:rFonts w:cs="Calibri"/>
          <w:color w:val="FFFFFF"/>
        </w:rPr>
      </w:pPr>
    </w:p>
    <w:p w:rsidR="003C0338" w:rsidRDefault="003C0338" w:rsidP="00D27CAB">
      <w:pPr>
        <w:widowControl w:val="0"/>
        <w:autoSpaceDE w:val="0"/>
        <w:autoSpaceDN w:val="0"/>
        <w:adjustRightInd w:val="0"/>
        <w:spacing w:before="16" w:after="0" w:line="240" w:lineRule="auto"/>
        <w:ind w:right="-20"/>
        <w:jc w:val="both"/>
        <w:rPr>
          <w:rFonts w:cs="Calibri"/>
          <w:color w:val="000000"/>
          <w:sz w:val="32"/>
          <w:szCs w:val="32"/>
        </w:rPr>
      </w:pPr>
    </w:p>
    <w:p w:rsidR="003C0338" w:rsidRDefault="003C0338" w:rsidP="00D27CAB">
      <w:pPr>
        <w:widowControl w:val="0"/>
        <w:autoSpaceDE w:val="0"/>
        <w:autoSpaceDN w:val="0"/>
        <w:adjustRightInd w:val="0"/>
        <w:spacing w:before="16" w:after="0" w:line="240" w:lineRule="auto"/>
        <w:ind w:right="-20"/>
        <w:jc w:val="both"/>
        <w:rPr>
          <w:rFonts w:cs="Calibri"/>
          <w:color w:val="000000"/>
          <w:sz w:val="32"/>
          <w:szCs w:val="32"/>
        </w:rPr>
      </w:pPr>
    </w:p>
    <w:p w:rsidR="00D27CAB" w:rsidRPr="003F1619" w:rsidRDefault="00D27CAB" w:rsidP="00D27CAB">
      <w:pPr>
        <w:widowControl w:val="0"/>
        <w:autoSpaceDE w:val="0"/>
        <w:autoSpaceDN w:val="0"/>
        <w:adjustRightInd w:val="0"/>
        <w:spacing w:before="16" w:after="0" w:line="240" w:lineRule="auto"/>
        <w:ind w:right="-20"/>
        <w:jc w:val="both"/>
        <w:rPr>
          <w:rFonts w:cs="Calibri"/>
          <w:color w:val="000000"/>
          <w:sz w:val="24"/>
          <w:szCs w:val="24"/>
        </w:rPr>
      </w:pPr>
      <w:r w:rsidRPr="003F1619">
        <w:rPr>
          <w:rFonts w:cs="Calibri"/>
          <w:color w:val="000000"/>
          <w:sz w:val="24"/>
          <w:szCs w:val="24"/>
        </w:rPr>
        <w:t>Information compiled and prepared by:</w:t>
      </w:r>
    </w:p>
    <w:p w:rsidR="00D27CAB" w:rsidRPr="00CA6BA9" w:rsidRDefault="00D27CAB" w:rsidP="00D27CAB">
      <w:pPr>
        <w:widowControl w:val="0"/>
        <w:autoSpaceDE w:val="0"/>
        <w:autoSpaceDN w:val="0"/>
        <w:adjustRightInd w:val="0"/>
        <w:spacing w:before="16" w:after="0" w:line="240" w:lineRule="auto"/>
        <w:ind w:right="-20"/>
        <w:jc w:val="both"/>
        <w:rPr>
          <w:rFonts w:cs="Calibri"/>
          <w:color w:val="000000"/>
          <w:sz w:val="24"/>
          <w:szCs w:val="24"/>
        </w:rPr>
      </w:pPr>
    </w:p>
    <w:p w:rsidR="00D27CAB" w:rsidRDefault="00D27CAB" w:rsidP="00D27CAB">
      <w:pPr>
        <w:rPr>
          <w:rFonts w:ascii="Verdana" w:hAnsi="Verdana"/>
          <w:smallCaps/>
          <w:color w:val="006600"/>
          <w:sz w:val="20"/>
          <w:szCs w:val="20"/>
        </w:rPr>
      </w:pPr>
      <w:r>
        <w:rPr>
          <w:rFonts w:ascii="Verdana" w:hAnsi="Verdana"/>
          <w:smallCaps/>
          <w:color w:val="006600"/>
          <w:sz w:val="20"/>
          <w:szCs w:val="20"/>
        </w:rPr>
        <w:t>Controller's Office, University of South Florida</w:t>
      </w:r>
    </w:p>
    <w:p w:rsidR="00D27CAB" w:rsidRDefault="00247FE9" w:rsidP="00D27CAB">
      <w:pPr>
        <w:rPr>
          <w:color w:val="1F497D"/>
          <w:sz w:val="24"/>
          <w:szCs w:val="24"/>
        </w:rPr>
      </w:pPr>
      <w:hyperlink r:id="rId9" w:history="1">
        <w:r w:rsidRPr="00912010">
          <w:rPr>
            <w:rStyle w:val="Hyperlink"/>
            <w:rFonts w:ascii="Verdana" w:hAnsi="Verdana"/>
            <w:smallCaps/>
            <w:sz w:val="20"/>
            <w:szCs w:val="20"/>
          </w:rPr>
          <w:t>www.usf.edu/business-finance/controller</w:t>
        </w:r>
      </w:hyperlink>
      <w:r>
        <w:rPr>
          <w:rFonts w:ascii="Verdana" w:hAnsi="Verdana"/>
          <w:smallCaps/>
          <w:color w:val="006600"/>
          <w:sz w:val="20"/>
          <w:szCs w:val="20"/>
        </w:rPr>
        <w:t xml:space="preserve">  </w:t>
      </w:r>
    </w:p>
    <w:p w:rsidR="003C0338" w:rsidRDefault="003C0338" w:rsidP="00D27CAB">
      <w:pPr>
        <w:widowControl w:val="0"/>
        <w:autoSpaceDE w:val="0"/>
        <w:autoSpaceDN w:val="0"/>
        <w:adjustRightInd w:val="0"/>
        <w:spacing w:before="16" w:after="0" w:line="240" w:lineRule="auto"/>
        <w:ind w:right="-20"/>
        <w:jc w:val="both"/>
        <w:rPr>
          <w:rFonts w:cs="Calibri"/>
          <w:color w:val="000000"/>
          <w:sz w:val="24"/>
          <w:szCs w:val="24"/>
        </w:rPr>
      </w:pPr>
    </w:p>
    <w:p w:rsidR="003C0338" w:rsidRDefault="003C0338" w:rsidP="00D27CAB">
      <w:pPr>
        <w:widowControl w:val="0"/>
        <w:autoSpaceDE w:val="0"/>
        <w:autoSpaceDN w:val="0"/>
        <w:adjustRightInd w:val="0"/>
        <w:spacing w:before="16" w:after="0" w:line="240" w:lineRule="auto"/>
        <w:ind w:right="-20"/>
        <w:jc w:val="both"/>
        <w:rPr>
          <w:rFonts w:cs="Calibri"/>
          <w:color w:val="000000"/>
          <w:sz w:val="24"/>
          <w:szCs w:val="24"/>
        </w:rPr>
      </w:pPr>
    </w:p>
    <w:p w:rsidR="003C0338" w:rsidRDefault="003C0338" w:rsidP="00D27CAB">
      <w:pPr>
        <w:widowControl w:val="0"/>
        <w:autoSpaceDE w:val="0"/>
        <w:autoSpaceDN w:val="0"/>
        <w:adjustRightInd w:val="0"/>
        <w:spacing w:before="16" w:after="0" w:line="240" w:lineRule="auto"/>
        <w:ind w:right="-20"/>
        <w:jc w:val="both"/>
        <w:rPr>
          <w:rFonts w:cs="Calibri"/>
          <w:color w:val="000000"/>
          <w:sz w:val="24"/>
          <w:szCs w:val="24"/>
        </w:rPr>
      </w:pPr>
    </w:p>
    <w:p w:rsidR="00D27CAB" w:rsidRPr="003C0338" w:rsidRDefault="00F002E7" w:rsidP="00D27CAB">
      <w:pPr>
        <w:widowControl w:val="0"/>
        <w:autoSpaceDE w:val="0"/>
        <w:autoSpaceDN w:val="0"/>
        <w:adjustRightInd w:val="0"/>
        <w:spacing w:before="16" w:after="0" w:line="240" w:lineRule="auto"/>
        <w:ind w:right="-20"/>
        <w:jc w:val="both"/>
        <w:rPr>
          <w:rFonts w:cs="Calibri"/>
          <w:color w:val="000000"/>
          <w:sz w:val="24"/>
          <w:szCs w:val="24"/>
        </w:rPr>
      </w:pPr>
      <w:r>
        <w:rPr>
          <w:rFonts w:cs="Calibri"/>
          <w:color w:val="000000"/>
          <w:sz w:val="24"/>
          <w:szCs w:val="24"/>
        </w:rPr>
        <w:t xml:space="preserve">Last update: </w:t>
      </w:r>
      <w:r w:rsidR="004459E5">
        <w:rPr>
          <w:rFonts w:cs="Calibri"/>
          <w:color w:val="000000"/>
          <w:sz w:val="24"/>
          <w:szCs w:val="24"/>
        </w:rPr>
        <w:t>March 31</w:t>
      </w:r>
      <w:r w:rsidR="00A7091C">
        <w:rPr>
          <w:rFonts w:cs="Calibri"/>
          <w:color w:val="000000"/>
          <w:sz w:val="24"/>
          <w:szCs w:val="24"/>
        </w:rPr>
        <w:t>, 2020</w:t>
      </w:r>
    </w:p>
    <w:p w:rsidR="00D27CAB" w:rsidRPr="00D27CAB" w:rsidRDefault="00D27CAB" w:rsidP="00D27CAB">
      <w:pPr>
        <w:widowControl w:val="0"/>
        <w:autoSpaceDE w:val="0"/>
        <w:autoSpaceDN w:val="0"/>
        <w:adjustRightInd w:val="0"/>
        <w:spacing w:before="16" w:after="0" w:line="240" w:lineRule="auto"/>
        <w:ind w:right="-20"/>
        <w:jc w:val="both"/>
        <w:rPr>
          <w:rFonts w:cs="Calibri"/>
          <w:color w:val="000000"/>
          <w:sz w:val="40"/>
          <w:szCs w:val="40"/>
        </w:rPr>
      </w:pPr>
    </w:p>
    <w:p w:rsidR="00BB09F0" w:rsidRDefault="00BB09F0">
      <w:pPr>
        <w:widowControl w:val="0"/>
        <w:autoSpaceDE w:val="0"/>
        <w:autoSpaceDN w:val="0"/>
        <w:adjustRightInd w:val="0"/>
        <w:spacing w:before="16" w:after="0" w:line="240" w:lineRule="auto"/>
        <w:ind w:left="3184" w:right="-20"/>
        <w:rPr>
          <w:rFonts w:cs="Calibri"/>
          <w:color w:val="000000"/>
        </w:rPr>
        <w:sectPr w:rsidR="00BB09F0">
          <w:type w:val="continuous"/>
          <w:pgSz w:w="12240" w:h="15840"/>
          <w:pgMar w:top="1480" w:right="1720" w:bottom="280" w:left="1720" w:header="720" w:footer="720" w:gutter="0"/>
          <w:cols w:space="720"/>
          <w:noEndnote/>
        </w:sectPr>
      </w:pPr>
    </w:p>
    <w:p w:rsidR="005E3EA6" w:rsidRDefault="005E3EA6">
      <w:pPr>
        <w:widowControl w:val="0"/>
        <w:autoSpaceDE w:val="0"/>
        <w:autoSpaceDN w:val="0"/>
        <w:adjustRightInd w:val="0"/>
        <w:spacing w:before="7" w:after="0" w:line="100" w:lineRule="exact"/>
        <w:rPr>
          <w:rFonts w:cs="Calibri"/>
          <w:color w:val="000000"/>
          <w:sz w:val="10"/>
          <w:szCs w:val="10"/>
        </w:rPr>
      </w:pPr>
    </w:p>
    <w:tbl>
      <w:tblPr>
        <w:tblW w:w="0" w:type="auto"/>
        <w:tblInd w:w="100" w:type="dxa"/>
        <w:tblLayout w:type="fixed"/>
        <w:tblCellMar>
          <w:left w:w="0" w:type="dxa"/>
          <w:right w:w="0" w:type="dxa"/>
        </w:tblCellMar>
        <w:tblLook w:val="0000" w:firstRow="0" w:lastRow="0" w:firstColumn="0" w:lastColumn="0" w:noHBand="0" w:noVBand="0"/>
      </w:tblPr>
      <w:tblGrid>
        <w:gridCol w:w="7038"/>
        <w:gridCol w:w="2115"/>
        <w:gridCol w:w="279"/>
      </w:tblGrid>
      <w:tr w:rsidR="005E3EA6" w:rsidRPr="0030294A">
        <w:tblPrEx>
          <w:tblCellMar>
            <w:top w:w="0" w:type="dxa"/>
            <w:left w:w="0" w:type="dxa"/>
            <w:bottom w:w="0" w:type="dxa"/>
            <w:right w:w="0" w:type="dxa"/>
          </w:tblCellMar>
        </w:tblPrEx>
        <w:trPr>
          <w:trHeight w:hRule="exact" w:val="1013"/>
        </w:trPr>
        <w:tc>
          <w:tcPr>
            <w:tcW w:w="7038" w:type="dxa"/>
            <w:tcBorders>
              <w:top w:val="nil"/>
              <w:left w:val="nil"/>
              <w:bottom w:val="single" w:sz="6" w:space="0" w:color="000000"/>
              <w:right w:val="nil"/>
            </w:tcBorders>
          </w:tcPr>
          <w:p w:rsidR="005E3EA6" w:rsidRPr="0030294A" w:rsidRDefault="005E3EA6">
            <w:pPr>
              <w:widowControl w:val="0"/>
              <w:autoSpaceDE w:val="0"/>
              <w:autoSpaceDN w:val="0"/>
              <w:adjustRightInd w:val="0"/>
              <w:spacing w:before="44" w:after="0" w:line="240" w:lineRule="auto"/>
              <w:ind w:left="40" w:right="-20"/>
              <w:rPr>
                <w:rFonts w:cs="Calibri"/>
                <w:color w:val="000000"/>
                <w:sz w:val="28"/>
                <w:szCs w:val="28"/>
              </w:rPr>
            </w:pPr>
            <w:r w:rsidRPr="0030294A">
              <w:rPr>
                <w:rFonts w:cs="Calibri"/>
                <w:b/>
                <w:bCs/>
                <w:color w:val="365F91"/>
                <w:sz w:val="28"/>
                <w:szCs w:val="28"/>
              </w:rPr>
              <w:t>Conte</w:t>
            </w:r>
            <w:r w:rsidRPr="0030294A">
              <w:rPr>
                <w:rFonts w:cs="Calibri"/>
                <w:b/>
                <w:bCs/>
                <w:color w:val="365F91"/>
                <w:spacing w:val="-2"/>
                <w:sz w:val="28"/>
                <w:szCs w:val="28"/>
              </w:rPr>
              <w:t>n</w:t>
            </w:r>
            <w:r w:rsidRPr="0030294A">
              <w:rPr>
                <w:rFonts w:cs="Calibri"/>
                <w:b/>
                <w:bCs/>
                <w:color w:val="365F91"/>
                <w:spacing w:val="1"/>
                <w:sz w:val="28"/>
                <w:szCs w:val="28"/>
              </w:rPr>
              <w:t>t</w:t>
            </w:r>
            <w:r w:rsidRPr="0030294A">
              <w:rPr>
                <w:rFonts w:cs="Calibri"/>
                <w:b/>
                <w:bCs/>
                <w:color w:val="365F91"/>
                <w:sz w:val="28"/>
                <w:szCs w:val="28"/>
              </w:rPr>
              <w:t>s</w:t>
            </w:r>
            <w:r w:rsidR="00506063">
              <w:rPr>
                <w:rFonts w:cs="Calibri"/>
                <w:b/>
                <w:bCs/>
                <w:color w:val="365F91"/>
                <w:sz w:val="28"/>
                <w:szCs w:val="28"/>
              </w:rPr>
              <w:t xml:space="preserve"> – Creating Journal Entries for Posting in FAST</w:t>
            </w:r>
          </w:p>
          <w:p w:rsidR="005E3EA6" w:rsidRPr="0030294A" w:rsidRDefault="005E3EA6">
            <w:pPr>
              <w:widowControl w:val="0"/>
              <w:autoSpaceDE w:val="0"/>
              <w:autoSpaceDN w:val="0"/>
              <w:adjustRightInd w:val="0"/>
              <w:spacing w:before="9" w:after="0" w:line="160" w:lineRule="exact"/>
              <w:rPr>
                <w:rFonts w:ascii="Times New Roman" w:hAnsi="Times New Roman"/>
                <w:sz w:val="16"/>
                <w:szCs w:val="16"/>
              </w:rPr>
            </w:pPr>
          </w:p>
          <w:p w:rsidR="005E3EA6" w:rsidRDefault="005E3EA6">
            <w:pPr>
              <w:widowControl w:val="0"/>
              <w:autoSpaceDE w:val="0"/>
              <w:autoSpaceDN w:val="0"/>
              <w:adjustRightInd w:val="0"/>
              <w:spacing w:after="0" w:line="240" w:lineRule="auto"/>
              <w:ind w:left="40" w:right="-20"/>
              <w:rPr>
                <w:rFonts w:cs="Calibri"/>
                <w:b/>
                <w:bCs/>
                <w:i/>
                <w:iCs/>
                <w:spacing w:val="1"/>
                <w:sz w:val="24"/>
                <w:szCs w:val="24"/>
              </w:rPr>
            </w:pPr>
          </w:p>
          <w:p w:rsidR="00054643" w:rsidRDefault="00054643">
            <w:pPr>
              <w:widowControl w:val="0"/>
              <w:autoSpaceDE w:val="0"/>
              <w:autoSpaceDN w:val="0"/>
              <w:adjustRightInd w:val="0"/>
              <w:spacing w:after="0" w:line="240" w:lineRule="auto"/>
              <w:ind w:left="40" w:right="-20"/>
              <w:rPr>
                <w:rFonts w:cs="Calibri"/>
                <w:b/>
                <w:bCs/>
                <w:i/>
                <w:iCs/>
                <w:spacing w:val="1"/>
                <w:sz w:val="24"/>
                <w:szCs w:val="24"/>
              </w:rPr>
            </w:pPr>
          </w:p>
          <w:p w:rsidR="00054643" w:rsidRPr="0030294A" w:rsidRDefault="00054643">
            <w:pPr>
              <w:widowControl w:val="0"/>
              <w:autoSpaceDE w:val="0"/>
              <w:autoSpaceDN w:val="0"/>
              <w:adjustRightInd w:val="0"/>
              <w:spacing w:after="0" w:line="240" w:lineRule="auto"/>
              <w:ind w:left="40" w:right="-20"/>
              <w:rPr>
                <w:rFonts w:ascii="Times New Roman" w:hAnsi="Times New Roman"/>
                <w:sz w:val="24"/>
                <w:szCs w:val="24"/>
              </w:rPr>
            </w:pPr>
          </w:p>
        </w:tc>
        <w:tc>
          <w:tcPr>
            <w:tcW w:w="2115" w:type="dxa"/>
            <w:tcBorders>
              <w:top w:val="nil"/>
              <w:left w:val="nil"/>
              <w:bottom w:val="single" w:sz="6" w:space="0" w:color="000000"/>
              <w:right w:val="nil"/>
            </w:tcBorders>
          </w:tcPr>
          <w:p w:rsidR="005E3EA6" w:rsidRPr="0030294A" w:rsidRDefault="005E3EA6">
            <w:pPr>
              <w:widowControl w:val="0"/>
              <w:autoSpaceDE w:val="0"/>
              <w:autoSpaceDN w:val="0"/>
              <w:adjustRightInd w:val="0"/>
              <w:spacing w:after="0" w:line="240" w:lineRule="auto"/>
              <w:rPr>
                <w:rFonts w:ascii="Times New Roman" w:hAnsi="Times New Roman"/>
                <w:sz w:val="24"/>
                <w:szCs w:val="24"/>
              </w:rPr>
            </w:pPr>
          </w:p>
        </w:tc>
        <w:tc>
          <w:tcPr>
            <w:tcW w:w="279" w:type="dxa"/>
            <w:tcBorders>
              <w:top w:val="nil"/>
              <w:left w:val="nil"/>
              <w:bottom w:val="single" w:sz="6" w:space="0" w:color="000000"/>
              <w:right w:val="nil"/>
            </w:tcBorders>
          </w:tcPr>
          <w:p w:rsidR="005E3EA6" w:rsidRPr="0030294A" w:rsidRDefault="005E3EA6">
            <w:pPr>
              <w:widowControl w:val="0"/>
              <w:autoSpaceDE w:val="0"/>
              <w:autoSpaceDN w:val="0"/>
              <w:adjustRightInd w:val="0"/>
              <w:spacing w:before="5" w:after="0" w:line="150" w:lineRule="exact"/>
              <w:rPr>
                <w:rFonts w:ascii="Times New Roman" w:hAnsi="Times New Roman"/>
                <w:sz w:val="15"/>
                <w:szCs w:val="15"/>
              </w:rPr>
            </w:pPr>
          </w:p>
          <w:p w:rsidR="005E3EA6" w:rsidRPr="0030294A" w:rsidRDefault="005E3EA6">
            <w:pPr>
              <w:widowControl w:val="0"/>
              <w:autoSpaceDE w:val="0"/>
              <w:autoSpaceDN w:val="0"/>
              <w:adjustRightInd w:val="0"/>
              <w:spacing w:after="0" w:line="200" w:lineRule="exact"/>
              <w:rPr>
                <w:rFonts w:ascii="Times New Roman" w:hAnsi="Times New Roman"/>
                <w:sz w:val="20"/>
                <w:szCs w:val="20"/>
              </w:rPr>
            </w:pPr>
          </w:p>
          <w:p w:rsidR="005E3EA6" w:rsidRPr="0030294A" w:rsidRDefault="005E3EA6">
            <w:pPr>
              <w:widowControl w:val="0"/>
              <w:autoSpaceDE w:val="0"/>
              <w:autoSpaceDN w:val="0"/>
              <w:adjustRightInd w:val="0"/>
              <w:spacing w:after="0" w:line="200" w:lineRule="exact"/>
              <w:rPr>
                <w:rFonts w:ascii="Times New Roman" w:hAnsi="Times New Roman"/>
                <w:sz w:val="20"/>
                <w:szCs w:val="20"/>
              </w:rPr>
            </w:pPr>
          </w:p>
          <w:p w:rsidR="005E3EA6" w:rsidRPr="0030294A" w:rsidRDefault="005E3EA6">
            <w:pPr>
              <w:widowControl w:val="0"/>
              <w:autoSpaceDE w:val="0"/>
              <w:autoSpaceDN w:val="0"/>
              <w:adjustRightInd w:val="0"/>
              <w:spacing w:after="0" w:line="240" w:lineRule="auto"/>
              <w:ind w:left="117" w:right="-20"/>
              <w:rPr>
                <w:rFonts w:ascii="Times New Roman" w:hAnsi="Times New Roman"/>
                <w:b/>
                <w:i/>
                <w:sz w:val="24"/>
                <w:szCs w:val="24"/>
              </w:rPr>
            </w:pPr>
          </w:p>
        </w:tc>
      </w:tr>
      <w:tr w:rsidR="005E3EA6"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5E3EA6" w:rsidRPr="0030294A" w:rsidRDefault="002F4ED4">
            <w:pPr>
              <w:widowControl w:val="0"/>
              <w:autoSpaceDE w:val="0"/>
              <w:autoSpaceDN w:val="0"/>
              <w:adjustRightInd w:val="0"/>
              <w:spacing w:before="13" w:after="0" w:line="240" w:lineRule="auto"/>
              <w:ind w:left="40" w:right="-20"/>
              <w:rPr>
                <w:rFonts w:ascii="Times New Roman" w:hAnsi="Times New Roman"/>
                <w:sz w:val="24"/>
                <w:szCs w:val="24"/>
              </w:rPr>
            </w:pPr>
            <w:r>
              <w:rPr>
                <w:rFonts w:cs="Calibri"/>
                <w:b/>
                <w:bCs/>
                <w:i/>
                <w:iCs/>
                <w:spacing w:val="1"/>
                <w:sz w:val="24"/>
                <w:szCs w:val="24"/>
              </w:rPr>
              <w:t>Requirements</w:t>
            </w:r>
          </w:p>
        </w:tc>
        <w:tc>
          <w:tcPr>
            <w:tcW w:w="2115" w:type="dxa"/>
            <w:tcBorders>
              <w:top w:val="single" w:sz="6" w:space="0" w:color="000000"/>
              <w:left w:val="nil"/>
              <w:bottom w:val="single" w:sz="6" w:space="0" w:color="000000"/>
              <w:right w:val="nil"/>
            </w:tcBorders>
          </w:tcPr>
          <w:p w:rsidR="005E3EA6" w:rsidRPr="0030294A" w:rsidRDefault="005E3EA6">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5E3EA6" w:rsidRPr="0030294A" w:rsidRDefault="009E2BC7" w:rsidP="002F4ED4">
            <w:pPr>
              <w:widowControl w:val="0"/>
              <w:autoSpaceDE w:val="0"/>
              <w:autoSpaceDN w:val="0"/>
              <w:adjustRightInd w:val="0"/>
              <w:spacing w:before="13" w:after="0" w:line="240" w:lineRule="auto"/>
              <w:ind w:right="-20"/>
              <w:rPr>
                <w:rFonts w:ascii="Times New Roman" w:hAnsi="Times New Roman"/>
                <w:b/>
                <w:i/>
                <w:sz w:val="24"/>
                <w:szCs w:val="24"/>
              </w:rPr>
            </w:pPr>
            <w:r>
              <w:rPr>
                <w:rFonts w:ascii="Times New Roman" w:hAnsi="Times New Roman"/>
                <w:b/>
                <w:i/>
                <w:sz w:val="24"/>
                <w:szCs w:val="24"/>
              </w:rPr>
              <w:t xml:space="preserve"> </w:t>
            </w:r>
            <w:r w:rsidR="002F4ED4">
              <w:rPr>
                <w:rFonts w:ascii="Times New Roman" w:hAnsi="Times New Roman"/>
                <w:b/>
                <w:i/>
                <w:sz w:val="24"/>
                <w:szCs w:val="24"/>
              </w:rPr>
              <w:t>2</w:t>
            </w:r>
          </w:p>
        </w:tc>
      </w:tr>
      <w:tr w:rsidR="005E3EA6"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5E3EA6" w:rsidRPr="0030294A" w:rsidRDefault="00CC77D6">
            <w:pPr>
              <w:widowControl w:val="0"/>
              <w:autoSpaceDE w:val="0"/>
              <w:autoSpaceDN w:val="0"/>
              <w:adjustRightInd w:val="0"/>
              <w:spacing w:before="13" w:after="0" w:line="240" w:lineRule="auto"/>
              <w:ind w:left="40" w:right="-20"/>
              <w:rPr>
                <w:rFonts w:ascii="Times New Roman" w:hAnsi="Times New Roman"/>
                <w:sz w:val="24"/>
                <w:szCs w:val="24"/>
              </w:rPr>
            </w:pPr>
            <w:r>
              <w:rPr>
                <w:rFonts w:cs="Calibri"/>
                <w:b/>
                <w:bCs/>
                <w:i/>
                <w:iCs/>
                <w:spacing w:val="1"/>
                <w:sz w:val="24"/>
                <w:szCs w:val="24"/>
              </w:rPr>
              <w:t>Overview</w:t>
            </w:r>
          </w:p>
        </w:tc>
        <w:tc>
          <w:tcPr>
            <w:tcW w:w="2115" w:type="dxa"/>
            <w:tcBorders>
              <w:top w:val="single" w:sz="6" w:space="0" w:color="000000"/>
              <w:left w:val="nil"/>
              <w:bottom w:val="single" w:sz="6" w:space="0" w:color="000000"/>
              <w:right w:val="nil"/>
            </w:tcBorders>
          </w:tcPr>
          <w:p w:rsidR="005E3EA6" w:rsidRPr="0030294A" w:rsidRDefault="005E3EA6">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5E3EA6" w:rsidRPr="0030294A" w:rsidRDefault="00CC77D6" w:rsidP="00CC77D6">
            <w:pPr>
              <w:widowControl w:val="0"/>
              <w:autoSpaceDE w:val="0"/>
              <w:autoSpaceDN w:val="0"/>
              <w:adjustRightInd w:val="0"/>
              <w:spacing w:before="13" w:after="0" w:line="240" w:lineRule="auto"/>
              <w:ind w:right="-20"/>
              <w:rPr>
                <w:rFonts w:ascii="Times New Roman" w:hAnsi="Times New Roman"/>
                <w:b/>
                <w:i/>
                <w:sz w:val="24"/>
                <w:szCs w:val="24"/>
              </w:rPr>
            </w:pPr>
            <w:r>
              <w:rPr>
                <w:rFonts w:ascii="Times New Roman" w:hAnsi="Times New Roman"/>
                <w:b/>
                <w:i/>
                <w:sz w:val="24"/>
                <w:szCs w:val="24"/>
              </w:rPr>
              <w:t xml:space="preserve"> 2</w:t>
            </w:r>
          </w:p>
        </w:tc>
      </w:tr>
      <w:tr w:rsidR="005E3EA6"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5E3EA6" w:rsidRPr="0030294A" w:rsidRDefault="00CC77D6">
            <w:pPr>
              <w:widowControl w:val="0"/>
              <w:autoSpaceDE w:val="0"/>
              <w:autoSpaceDN w:val="0"/>
              <w:adjustRightInd w:val="0"/>
              <w:spacing w:before="13" w:after="0" w:line="240" w:lineRule="auto"/>
              <w:ind w:left="40" w:right="-20"/>
              <w:rPr>
                <w:rFonts w:ascii="Times New Roman" w:hAnsi="Times New Roman"/>
                <w:sz w:val="24"/>
                <w:szCs w:val="24"/>
              </w:rPr>
            </w:pPr>
            <w:r>
              <w:rPr>
                <w:rFonts w:cs="Calibri"/>
                <w:b/>
                <w:bCs/>
                <w:i/>
                <w:iCs/>
                <w:sz w:val="24"/>
                <w:szCs w:val="24"/>
              </w:rPr>
              <w:t>Format</w:t>
            </w:r>
          </w:p>
        </w:tc>
        <w:tc>
          <w:tcPr>
            <w:tcW w:w="2115" w:type="dxa"/>
            <w:tcBorders>
              <w:top w:val="single" w:sz="6" w:space="0" w:color="000000"/>
              <w:left w:val="nil"/>
              <w:bottom w:val="single" w:sz="6" w:space="0" w:color="000000"/>
              <w:right w:val="nil"/>
            </w:tcBorders>
          </w:tcPr>
          <w:p w:rsidR="005E3EA6" w:rsidRPr="0030294A" w:rsidRDefault="005E3EA6">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5E3EA6" w:rsidRPr="0030294A" w:rsidRDefault="00CC77D6" w:rsidP="00CC77D6">
            <w:pPr>
              <w:widowControl w:val="0"/>
              <w:autoSpaceDE w:val="0"/>
              <w:autoSpaceDN w:val="0"/>
              <w:adjustRightInd w:val="0"/>
              <w:spacing w:before="13" w:after="0" w:line="240" w:lineRule="auto"/>
              <w:ind w:right="-20"/>
              <w:rPr>
                <w:rFonts w:ascii="Times New Roman" w:hAnsi="Times New Roman"/>
                <w:b/>
                <w:i/>
                <w:sz w:val="24"/>
                <w:szCs w:val="24"/>
              </w:rPr>
            </w:pPr>
            <w:r>
              <w:rPr>
                <w:rFonts w:ascii="Times New Roman" w:hAnsi="Times New Roman"/>
                <w:b/>
                <w:i/>
                <w:sz w:val="24"/>
                <w:szCs w:val="24"/>
              </w:rPr>
              <w:t xml:space="preserve"> 2</w:t>
            </w:r>
          </w:p>
        </w:tc>
      </w:tr>
      <w:tr w:rsidR="00491D96"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491D96" w:rsidRPr="0030294A" w:rsidRDefault="00CC77D6">
            <w:pPr>
              <w:widowControl w:val="0"/>
              <w:autoSpaceDE w:val="0"/>
              <w:autoSpaceDN w:val="0"/>
              <w:adjustRightInd w:val="0"/>
              <w:spacing w:before="13" w:after="0" w:line="240" w:lineRule="auto"/>
              <w:ind w:left="40" w:right="-20"/>
              <w:rPr>
                <w:rFonts w:cs="Calibri"/>
                <w:b/>
                <w:bCs/>
                <w:i/>
                <w:iCs/>
                <w:sz w:val="24"/>
                <w:szCs w:val="24"/>
              </w:rPr>
            </w:pPr>
            <w:r>
              <w:rPr>
                <w:rFonts w:cs="Calibri"/>
                <w:b/>
                <w:bCs/>
                <w:i/>
                <w:iCs/>
                <w:sz w:val="24"/>
                <w:szCs w:val="24"/>
              </w:rPr>
              <w:t>Non-payroll Expenditure Transfer</w:t>
            </w:r>
          </w:p>
        </w:tc>
        <w:tc>
          <w:tcPr>
            <w:tcW w:w="2115" w:type="dxa"/>
            <w:tcBorders>
              <w:top w:val="single" w:sz="6" w:space="0" w:color="000000"/>
              <w:left w:val="nil"/>
              <w:bottom w:val="single" w:sz="6" w:space="0" w:color="000000"/>
              <w:right w:val="nil"/>
            </w:tcBorders>
          </w:tcPr>
          <w:p w:rsidR="00491D96" w:rsidRPr="0030294A" w:rsidRDefault="00491D96">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491D96" w:rsidRPr="0030294A" w:rsidRDefault="00CC77D6" w:rsidP="00CC77D6">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 xml:space="preserve"> 3</w:t>
            </w:r>
          </w:p>
        </w:tc>
      </w:tr>
      <w:tr w:rsidR="000C3D08"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0C3D08" w:rsidRPr="0030294A" w:rsidRDefault="00CC77D6" w:rsidP="00CC77D6">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Interdepartmental Billings</w:t>
            </w:r>
          </w:p>
        </w:tc>
        <w:tc>
          <w:tcPr>
            <w:tcW w:w="2115" w:type="dxa"/>
            <w:tcBorders>
              <w:top w:val="single" w:sz="6" w:space="0" w:color="000000"/>
              <w:left w:val="nil"/>
              <w:bottom w:val="single" w:sz="6" w:space="0" w:color="000000"/>
              <w:right w:val="nil"/>
            </w:tcBorders>
          </w:tcPr>
          <w:p w:rsidR="000C3D08" w:rsidRPr="0030294A" w:rsidRDefault="000C3D08">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0C3D08" w:rsidRPr="0030294A" w:rsidRDefault="00CC77D6" w:rsidP="00642FF2">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 xml:space="preserve"> 4</w:t>
            </w:r>
          </w:p>
        </w:tc>
      </w:tr>
      <w:tr w:rsidR="00642FF2"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642FF2" w:rsidRDefault="00CC77D6" w:rsidP="00CC77D6">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Submission of Request</w:t>
            </w:r>
          </w:p>
        </w:tc>
        <w:tc>
          <w:tcPr>
            <w:tcW w:w="2115" w:type="dxa"/>
            <w:tcBorders>
              <w:top w:val="single" w:sz="6" w:space="0" w:color="000000"/>
              <w:left w:val="nil"/>
              <w:bottom w:val="single" w:sz="6" w:space="0" w:color="000000"/>
              <w:right w:val="nil"/>
            </w:tcBorders>
          </w:tcPr>
          <w:p w:rsidR="00642FF2" w:rsidRPr="0030294A" w:rsidRDefault="00642FF2">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642FF2" w:rsidRDefault="00CC77D6" w:rsidP="000E565F">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 xml:space="preserve"> 6</w:t>
            </w:r>
          </w:p>
        </w:tc>
      </w:tr>
      <w:tr w:rsidR="00642FF2"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642FF2" w:rsidRDefault="00642FF2">
            <w:pPr>
              <w:widowControl w:val="0"/>
              <w:autoSpaceDE w:val="0"/>
              <w:autoSpaceDN w:val="0"/>
              <w:adjustRightInd w:val="0"/>
              <w:spacing w:before="13" w:after="0" w:line="240" w:lineRule="auto"/>
              <w:ind w:left="40" w:right="-20"/>
              <w:rPr>
                <w:rFonts w:cs="Calibri"/>
                <w:b/>
                <w:bCs/>
                <w:i/>
                <w:iCs/>
                <w:sz w:val="24"/>
                <w:szCs w:val="24"/>
              </w:rPr>
            </w:pPr>
            <w:r>
              <w:rPr>
                <w:rFonts w:cs="Calibri"/>
                <w:b/>
                <w:bCs/>
                <w:i/>
                <w:iCs/>
                <w:sz w:val="24"/>
                <w:szCs w:val="24"/>
              </w:rPr>
              <w:t>Frequently Asked Questions</w:t>
            </w:r>
          </w:p>
        </w:tc>
        <w:tc>
          <w:tcPr>
            <w:tcW w:w="2115" w:type="dxa"/>
            <w:tcBorders>
              <w:top w:val="single" w:sz="6" w:space="0" w:color="000000"/>
              <w:left w:val="nil"/>
              <w:bottom w:val="single" w:sz="6" w:space="0" w:color="000000"/>
              <w:right w:val="nil"/>
            </w:tcBorders>
          </w:tcPr>
          <w:p w:rsidR="00642FF2" w:rsidRPr="0030294A" w:rsidRDefault="00642FF2">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642FF2" w:rsidRDefault="00CC77D6" w:rsidP="000E565F">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 xml:space="preserve"> 7</w:t>
            </w:r>
          </w:p>
        </w:tc>
      </w:tr>
      <w:tr w:rsidR="00642FF2" w:rsidRPr="0030294A">
        <w:tblPrEx>
          <w:tblCellMar>
            <w:top w:w="0" w:type="dxa"/>
            <w:left w:w="0" w:type="dxa"/>
            <w:bottom w:w="0" w:type="dxa"/>
            <w:right w:w="0" w:type="dxa"/>
          </w:tblCellMar>
        </w:tblPrEx>
        <w:trPr>
          <w:trHeight w:hRule="exact" w:val="458"/>
        </w:trPr>
        <w:tc>
          <w:tcPr>
            <w:tcW w:w="7038" w:type="dxa"/>
            <w:tcBorders>
              <w:top w:val="single" w:sz="6" w:space="0" w:color="000000"/>
              <w:left w:val="nil"/>
              <w:bottom w:val="single" w:sz="6" w:space="0" w:color="000000"/>
              <w:right w:val="nil"/>
            </w:tcBorders>
          </w:tcPr>
          <w:p w:rsidR="00642FF2" w:rsidRDefault="00642FF2">
            <w:pPr>
              <w:widowControl w:val="0"/>
              <w:autoSpaceDE w:val="0"/>
              <w:autoSpaceDN w:val="0"/>
              <w:adjustRightInd w:val="0"/>
              <w:spacing w:before="13" w:after="0" w:line="240" w:lineRule="auto"/>
              <w:ind w:left="40" w:right="-20"/>
              <w:rPr>
                <w:rFonts w:cs="Calibri"/>
                <w:b/>
                <w:bCs/>
                <w:i/>
                <w:iCs/>
                <w:sz w:val="24"/>
                <w:szCs w:val="24"/>
              </w:rPr>
            </w:pPr>
            <w:r>
              <w:rPr>
                <w:rFonts w:cs="Calibri"/>
                <w:b/>
                <w:bCs/>
                <w:i/>
                <w:iCs/>
                <w:sz w:val="24"/>
                <w:szCs w:val="24"/>
              </w:rPr>
              <w:t>Resources/Contact Information</w:t>
            </w:r>
          </w:p>
        </w:tc>
        <w:tc>
          <w:tcPr>
            <w:tcW w:w="2115" w:type="dxa"/>
            <w:tcBorders>
              <w:top w:val="single" w:sz="6" w:space="0" w:color="000000"/>
              <w:left w:val="nil"/>
              <w:bottom w:val="single" w:sz="6" w:space="0" w:color="000000"/>
              <w:right w:val="nil"/>
            </w:tcBorders>
          </w:tcPr>
          <w:p w:rsidR="00642FF2" w:rsidRPr="0030294A" w:rsidRDefault="00642FF2">
            <w:pPr>
              <w:widowControl w:val="0"/>
              <w:autoSpaceDE w:val="0"/>
              <w:autoSpaceDN w:val="0"/>
              <w:adjustRightInd w:val="0"/>
              <w:spacing w:after="0" w:line="240" w:lineRule="auto"/>
              <w:rPr>
                <w:rFonts w:ascii="Times New Roman" w:hAnsi="Times New Roman"/>
                <w:sz w:val="24"/>
                <w:szCs w:val="24"/>
              </w:rPr>
            </w:pPr>
          </w:p>
        </w:tc>
        <w:tc>
          <w:tcPr>
            <w:tcW w:w="279" w:type="dxa"/>
            <w:tcBorders>
              <w:top w:val="single" w:sz="6" w:space="0" w:color="000000"/>
              <w:left w:val="nil"/>
              <w:bottom w:val="single" w:sz="6" w:space="0" w:color="000000"/>
              <w:right w:val="nil"/>
            </w:tcBorders>
          </w:tcPr>
          <w:p w:rsidR="00642FF2" w:rsidRDefault="00CC77D6" w:rsidP="00180825">
            <w:pPr>
              <w:widowControl w:val="0"/>
              <w:autoSpaceDE w:val="0"/>
              <w:autoSpaceDN w:val="0"/>
              <w:adjustRightInd w:val="0"/>
              <w:spacing w:before="13" w:after="0" w:line="240" w:lineRule="auto"/>
              <w:ind w:right="-20"/>
              <w:rPr>
                <w:rFonts w:cs="Calibri"/>
                <w:b/>
                <w:bCs/>
                <w:i/>
                <w:iCs/>
                <w:sz w:val="24"/>
                <w:szCs w:val="24"/>
              </w:rPr>
            </w:pPr>
            <w:r>
              <w:rPr>
                <w:rFonts w:cs="Calibri"/>
                <w:b/>
                <w:bCs/>
                <w:i/>
                <w:iCs/>
                <w:sz w:val="24"/>
                <w:szCs w:val="24"/>
              </w:rPr>
              <w:t xml:space="preserve"> </w:t>
            </w:r>
            <w:r w:rsidR="00180825">
              <w:rPr>
                <w:rFonts w:cs="Calibri"/>
                <w:b/>
                <w:bCs/>
                <w:i/>
                <w:iCs/>
                <w:sz w:val="24"/>
                <w:szCs w:val="24"/>
              </w:rPr>
              <w:t>8</w:t>
            </w:r>
          </w:p>
        </w:tc>
      </w:tr>
    </w:tbl>
    <w:p w:rsidR="005E3EA6" w:rsidRDefault="00D4447E" w:rsidP="00642FF2">
      <w:pPr>
        <w:widowControl w:val="0"/>
        <w:tabs>
          <w:tab w:val="left" w:pos="9360"/>
        </w:tabs>
        <w:autoSpaceDE w:val="0"/>
        <w:autoSpaceDN w:val="0"/>
        <w:adjustRightInd w:val="0"/>
        <w:spacing w:after="0" w:line="240" w:lineRule="auto"/>
        <w:ind w:right="-20"/>
        <w:rPr>
          <w:rFonts w:cs="Calibri"/>
          <w:sz w:val="24"/>
          <w:szCs w:val="24"/>
        </w:rPr>
      </w:pPr>
      <w:r>
        <w:rPr>
          <w:noProof/>
        </w:rPr>
        <mc:AlternateContent>
          <mc:Choice Requires="wpg">
            <w:drawing>
              <wp:anchor distT="0" distB="0" distL="114300" distR="114300" simplePos="0" relativeHeight="251657728" behindDoc="1" locked="0" layoutInCell="0" allowOverlap="1">
                <wp:simplePos x="0" y="0"/>
                <wp:positionH relativeFrom="page">
                  <wp:posOffset>890905</wp:posOffset>
                </wp:positionH>
                <wp:positionV relativeFrom="paragraph">
                  <wp:posOffset>-27305</wp:posOffset>
                </wp:positionV>
                <wp:extent cx="5991225" cy="2794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7940"/>
                          <a:chOff x="1403" y="-43"/>
                          <a:chExt cx="9435" cy="44"/>
                        </a:xfrm>
                      </wpg:grpSpPr>
                      <wps:wsp>
                        <wps:cNvPr id="9" name="Freeform 5"/>
                        <wps:cNvSpPr>
                          <a:spLocks/>
                        </wps:cNvSpPr>
                        <wps:spPr bwMode="auto">
                          <a:xfrm>
                            <a:off x="1411" y="-35"/>
                            <a:ext cx="9419" cy="2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
                        <wps:cNvSpPr>
                          <a:spLocks/>
                        </wps:cNvSpPr>
                        <wps:spPr bwMode="auto">
                          <a:xfrm>
                            <a:off x="1411" y="-6"/>
                            <a:ext cx="9419" cy="19"/>
                          </a:xfrm>
                          <a:custGeom>
                            <a:avLst/>
                            <a:gdLst>
                              <a:gd name="T0" fmla="*/ 0 w 9419"/>
                              <a:gd name="T1" fmla="*/ 0 h 19"/>
                              <a:gd name="T2" fmla="*/ 9419 w 9419"/>
                              <a:gd name="T3" fmla="*/ 0 h 19"/>
                            </a:gdLst>
                            <a:ahLst/>
                            <a:cxnLst>
                              <a:cxn ang="0">
                                <a:pos x="T0" y="T1"/>
                              </a:cxn>
                              <a:cxn ang="0">
                                <a:pos x="T2" y="T3"/>
                              </a:cxn>
                            </a:cxnLst>
                            <a:rect l="0" t="0" r="r" b="b"/>
                            <a:pathLst>
                              <a:path w="9419" h="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5A5DB" id="Group 4" o:spid="_x0000_s1026" style="position:absolute;margin-left:70.15pt;margin-top:-2.15pt;width:471.75pt;height:2.2pt;z-index:-251658752;mso-position-horizontal-relative:page" coordorigin="1403,-43" coordsize="9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" o:allowincell="f">
                <v:shape id="Freeform 5" o:spid="_x0000_s1027" style="position:absolute;left:1411;top:-35;width:9419;height:20;visibility:visible;mso-wrap-style:square;v-text-anchor:top" coordsize="9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" path="m,l9419,e" filled="f" strokeweight=".82pt">
                  <v:path arrowok="t" o:connecttype="custom" o:connectlocs="0,0;9419,0" o:connectangles="0,0"/>
                </v:shape>
                <v:shape id="Freeform 6" o:spid="_x0000_s1028" style="position:absolute;left:1411;top:-6;width:9419;height:19;visibility:visible;mso-wrap-style:square;v-text-anchor:top" coordsize="94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" path="m,l9419,e" filled="f" strokeweight=".82pt">
                  <v:path arrowok="t" o:connecttype="custom" o:connectlocs="0,0;9419,0" o:connectangles="0,0"/>
                </v:shape>
                <w10:wrap anchorx="page"/>
              </v:group>
            </w:pict>
          </mc:Fallback>
        </mc:AlternateContent>
      </w:r>
    </w:p>
    <w:p w:rsidR="005E3EA6" w:rsidRDefault="005E3EA6">
      <w:pPr>
        <w:widowControl w:val="0"/>
        <w:autoSpaceDE w:val="0"/>
        <w:autoSpaceDN w:val="0"/>
        <w:adjustRightInd w:val="0"/>
        <w:spacing w:before="2" w:after="0" w:line="120" w:lineRule="exact"/>
        <w:rPr>
          <w:rFonts w:cs="Calibri"/>
          <w:sz w:val="12"/>
          <w:szCs w:val="12"/>
        </w:rPr>
      </w:pPr>
    </w:p>
    <w:p w:rsidR="005E3EA6" w:rsidRDefault="005E3EA6">
      <w:pPr>
        <w:widowControl w:val="0"/>
        <w:tabs>
          <w:tab w:val="left" w:pos="8920"/>
        </w:tabs>
        <w:autoSpaceDE w:val="0"/>
        <w:autoSpaceDN w:val="0"/>
        <w:adjustRightInd w:val="0"/>
        <w:spacing w:after="0" w:line="240" w:lineRule="auto"/>
        <w:ind w:left="745" w:right="-20"/>
        <w:rPr>
          <w:rFonts w:ascii="Cambria" w:hAnsi="Cambria" w:cs="Cambria"/>
          <w:sz w:val="20"/>
          <w:szCs w:val="20"/>
        </w:rPr>
        <w:sectPr w:rsidR="005E3EA6">
          <w:footerReference w:type="default" r:id="rId10"/>
          <w:pgSz w:w="12240" w:h="15840"/>
          <w:pgMar w:top="1020" w:right="1300" w:bottom="1080" w:left="1300" w:header="0" w:footer="888" w:gutter="0"/>
          <w:pgNumType w:start="1"/>
          <w:cols w:space="720" w:equalWidth="0">
            <w:col w:w="9640"/>
          </w:cols>
          <w:noEndnote/>
        </w:sectPr>
      </w:pPr>
    </w:p>
    <w:p w:rsidR="005E3EA6" w:rsidRDefault="00C17F17">
      <w:pPr>
        <w:widowControl w:val="0"/>
        <w:autoSpaceDE w:val="0"/>
        <w:autoSpaceDN w:val="0"/>
        <w:adjustRightInd w:val="0"/>
        <w:spacing w:before="69" w:after="0" w:line="240" w:lineRule="auto"/>
        <w:ind w:left="140" w:right="-20"/>
        <w:rPr>
          <w:rFonts w:ascii="Cambria" w:hAnsi="Cambria" w:cs="Cambria"/>
          <w:color w:val="000000"/>
          <w:sz w:val="28"/>
          <w:szCs w:val="28"/>
        </w:rPr>
      </w:pPr>
      <w:r>
        <w:rPr>
          <w:rFonts w:ascii="Cambria" w:hAnsi="Cambria" w:cs="Cambria"/>
          <w:b/>
          <w:bCs/>
          <w:color w:val="365F91"/>
          <w:spacing w:val="-1"/>
          <w:sz w:val="28"/>
          <w:szCs w:val="28"/>
        </w:rPr>
        <w:lastRenderedPageBreak/>
        <w:t>Requirements</w:t>
      </w:r>
    </w:p>
    <w:p w:rsidR="005E3EA6" w:rsidRDefault="005E3EA6">
      <w:pPr>
        <w:widowControl w:val="0"/>
        <w:autoSpaceDE w:val="0"/>
        <w:autoSpaceDN w:val="0"/>
        <w:adjustRightInd w:val="0"/>
        <w:spacing w:before="10" w:after="0" w:line="110" w:lineRule="exact"/>
        <w:rPr>
          <w:rFonts w:ascii="Cambria" w:hAnsi="Cambria" w:cs="Cambria"/>
          <w:color w:val="000000"/>
          <w:sz w:val="11"/>
          <w:szCs w:val="11"/>
        </w:rPr>
      </w:pPr>
    </w:p>
    <w:p w:rsidR="005E3EA6" w:rsidRDefault="003E5327">
      <w:pPr>
        <w:widowControl w:val="0"/>
        <w:autoSpaceDE w:val="0"/>
        <w:autoSpaceDN w:val="0"/>
        <w:adjustRightInd w:val="0"/>
        <w:spacing w:after="0" w:line="240" w:lineRule="auto"/>
        <w:ind w:left="140" w:right="577"/>
        <w:rPr>
          <w:rFonts w:cs="Calibri"/>
          <w:color w:val="000000"/>
          <w:spacing w:val="-1"/>
          <w:sz w:val="24"/>
          <w:szCs w:val="24"/>
        </w:rPr>
      </w:pPr>
      <w:r>
        <w:rPr>
          <w:rFonts w:cs="Calibri"/>
          <w:color w:val="000000"/>
          <w:spacing w:val="-1"/>
          <w:sz w:val="24"/>
          <w:szCs w:val="24"/>
        </w:rPr>
        <w:t>Requests for journal entries must be presented using the USF journal entry template in Excel spreadsheet form</w:t>
      </w:r>
      <w:r w:rsidR="00C17F17" w:rsidRPr="00A128B1">
        <w:rPr>
          <w:rFonts w:cs="Calibri"/>
          <w:color w:val="000000"/>
          <w:spacing w:val="-1"/>
          <w:sz w:val="24"/>
          <w:szCs w:val="24"/>
        </w:rPr>
        <w:t>.</w:t>
      </w:r>
      <w:r w:rsidR="00355305">
        <w:rPr>
          <w:rFonts w:cs="Calibri"/>
          <w:color w:val="000000"/>
          <w:spacing w:val="-1"/>
          <w:sz w:val="24"/>
          <w:szCs w:val="24"/>
        </w:rPr>
        <w:t xml:space="preserve"> </w:t>
      </w:r>
    </w:p>
    <w:p w:rsidR="00AE1336" w:rsidRPr="00A128B1" w:rsidRDefault="00AE1336">
      <w:pPr>
        <w:widowControl w:val="0"/>
        <w:autoSpaceDE w:val="0"/>
        <w:autoSpaceDN w:val="0"/>
        <w:adjustRightInd w:val="0"/>
        <w:spacing w:after="0" w:line="240" w:lineRule="auto"/>
        <w:ind w:left="140" w:right="577"/>
        <w:rPr>
          <w:rFonts w:cs="Calibri"/>
          <w:color w:val="000000"/>
          <w:sz w:val="24"/>
          <w:szCs w:val="24"/>
        </w:rPr>
      </w:pPr>
    </w:p>
    <w:p w:rsidR="005E3EA6" w:rsidRDefault="005E3EA6">
      <w:pPr>
        <w:widowControl w:val="0"/>
        <w:autoSpaceDE w:val="0"/>
        <w:autoSpaceDN w:val="0"/>
        <w:adjustRightInd w:val="0"/>
        <w:spacing w:before="8" w:after="0" w:line="190" w:lineRule="exact"/>
        <w:rPr>
          <w:rFonts w:cs="Calibri"/>
          <w:color w:val="000000"/>
          <w:sz w:val="19"/>
          <w:szCs w:val="19"/>
        </w:rPr>
      </w:pPr>
    </w:p>
    <w:p w:rsidR="005E3EA6" w:rsidRDefault="00536119">
      <w:pPr>
        <w:widowControl w:val="0"/>
        <w:autoSpaceDE w:val="0"/>
        <w:autoSpaceDN w:val="0"/>
        <w:adjustRightInd w:val="0"/>
        <w:spacing w:after="0" w:line="240" w:lineRule="auto"/>
        <w:ind w:left="140" w:right="-20"/>
        <w:rPr>
          <w:rFonts w:ascii="Cambria" w:hAnsi="Cambria" w:cs="Cambria"/>
          <w:color w:val="000000"/>
          <w:sz w:val="28"/>
          <w:szCs w:val="28"/>
        </w:rPr>
      </w:pPr>
      <w:r>
        <w:rPr>
          <w:rFonts w:ascii="Cambria" w:hAnsi="Cambria" w:cs="Cambria"/>
          <w:b/>
          <w:bCs/>
          <w:color w:val="365F91"/>
          <w:spacing w:val="-1"/>
          <w:sz w:val="28"/>
          <w:szCs w:val="28"/>
        </w:rPr>
        <w:t>Overview</w:t>
      </w:r>
    </w:p>
    <w:p w:rsidR="005E3EA6" w:rsidRDefault="005E3EA6">
      <w:pPr>
        <w:widowControl w:val="0"/>
        <w:autoSpaceDE w:val="0"/>
        <w:autoSpaceDN w:val="0"/>
        <w:adjustRightInd w:val="0"/>
        <w:spacing w:before="9" w:after="0" w:line="110" w:lineRule="exact"/>
        <w:rPr>
          <w:rFonts w:ascii="Cambria" w:hAnsi="Cambria" w:cs="Cambria"/>
          <w:color w:val="000000"/>
          <w:sz w:val="11"/>
          <w:szCs w:val="11"/>
        </w:rPr>
      </w:pPr>
    </w:p>
    <w:p w:rsidR="003E5327" w:rsidRDefault="003E5327"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The USF journal entry template is the official format for requesting a journal entry. Departmental journal entry requests most often relate to either an expenditure transfer</w:t>
      </w:r>
      <w:r w:rsidR="00331847">
        <w:rPr>
          <w:rFonts w:cs="Calibri"/>
          <w:color w:val="000000"/>
          <w:sz w:val="24"/>
          <w:szCs w:val="24"/>
        </w:rPr>
        <w:t>, a revenue reassignment</w:t>
      </w:r>
      <w:r>
        <w:rPr>
          <w:rFonts w:cs="Calibri"/>
          <w:color w:val="000000"/>
          <w:sz w:val="24"/>
          <w:szCs w:val="24"/>
        </w:rPr>
        <w:t xml:space="preserve"> or an interdepartmental billing by an auxiliary. </w:t>
      </w:r>
    </w:p>
    <w:p w:rsidR="003E5327" w:rsidRDefault="003E5327" w:rsidP="003E5327">
      <w:pPr>
        <w:widowControl w:val="0"/>
        <w:autoSpaceDE w:val="0"/>
        <w:autoSpaceDN w:val="0"/>
        <w:adjustRightInd w:val="0"/>
        <w:spacing w:after="0" w:line="239" w:lineRule="auto"/>
        <w:ind w:left="140" w:right="177"/>
        <w:rPr>
          <w:rFonts w:cs="Calibri"/>
          <w:color w:val="000000"/>
          <w:sz w:val="24"/>
          <w:szCs w:val="24"/>
        </w:rPr>
      </w:pPr>
    </w:p>
    <w:p w:rsidR="00536119" w:rsidRDefault="003E5327"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Expenditure transfers </w:t>
      </w:r>
      <w:r w:rsidR="00AE1336">
        <w:rPr>
          <w:rFonts w:cs="Calibri"/>
          <w:color w:val="000000"/>
          <w:sz w:val="24"/>
          <w:szCs w:val="24"/>
        </w:rPr>
        <w:t xml:space="preserve">(ETR) </w:t>
      </w:r>
      <w:r>
        <w:rPr>
          <w:rFonts w:cs="Calibri"/>
          <w:color w:val="000000"/>
          <w:sz w:val="24"/>
          <w:szCs w:val="24"/>
        </w:rPr>
        <w:t xml:space="preserve">may address either non-payroll transactions or payroll transactions. In the course of reconciling and reviewing financial transactions, a departmental user may identify an expenditure that is coded to an incorrect chart field string. Correction is made with the journal entry template. </w:t>
      </w:r>
      <w:r w:rsidR="00AE1336">
        <w:rPr>
          <w:rFonts w:cs="Calibri"/>
          <w:color w:val="000000"/>
          <w:sz w:val="24"/>
          <w:szCs w:val="24"/>
        </w:rPr>
        <w:t>The ETR is submitted by email to be reviewed and posted by General Accounting. Additional review and action will be required if one of the chart field strings being used include a sponsored research project chart field. The ETR will need to successfully complete budget checking and combination edit checking.</w:t>
      </w:r>
    </w:p>
    <w:p w:rsidR="004251A0" w:rsidRDefault="004251A0" w:rsidP="003E5327">
      <w:pPr>
        <w:widowControl w:val="0"/>
        <w:autoSpaceDE w:val="0"/>
        <w:autoSpaceDN w:val="0"/>
        <w:adjustRightInd w:val="0"/>
        <w:spacing w:after="0" w:line="239" w:lineRule="auto"/>
        <w:ind w:left="140" w:right="177"/>
        <w:rPr>
          <w:rFonts w:cs="Calibri"/>
          <w:color w:val="000000"/>
          <w:sz w:val="24"/>
          <w:szCs w:val="24"/>
        </w:rPr>
      </w:pPr>
    </w:p>
    <w:p w:rsidR="004251A0" w:rsidRDefault="004251A0"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Interdepartmental billings are prepared by auxiliaries within USF to charge either another USF department or a sponsored research grant for services and products sold by the auxiliary.</w:t>
      </w: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Responsibilities</w:t>
      </w: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ab/>
        <w:t>Departments, Centers, and Colleges prepare</w:t>
      </w:r>
      <w:r w:rsidR="00DE140F">
        <w:rPr>
          <w:rFonts w:cs="Calibri"/>
          <w:color w:val="000000"/>
          <w:sz w:val="24"/>
          <w:szCs w:val="24"/>
        </w:rPr>
        <w:t xml:space="preserve">, </w:t>
      </w:r>
      <w:r>
        <w:rPr>
          <w:rFonts w:cs="Calibri"/>
          <w:color w:val="000000"/>
          <w:sz w:val="24"/>
          <w:szCs w:val="24"/>
        </w:rPr>
        <w:t xml:space="preserve">submit </w:t>
      </w:r>
      <w:r w:rsidR="00DE140F">
        <w:rPr>
          <w:rFonts w:cs="Calibri"/>
          <w:color w:val="000000"/>
          <w:sz w:val="24"/>
          <w:szCs w:val="24"/>
        </w:rPr>
        <w:t xml:space="preserve">and reconcile </w:t>
      </w:r>
      <w:r>
        <w:rPr>
          <w:rFonts w:cs="Calibri"/>
          <w:color w:val="000000"/>
          <w:sz w:val="24"/>
          <w:szCs w:val="24"/>
        </w:rPr>
        <w:t>journal entry requests</w:t>
      </w:r>
      <w:r w:rsidR="00DE140F">
        <w:rPr>
          <w:rFonts w:cs="Calibri"/>
          <w:color w:val="000000"/>
          <w:sz w:val="24"/>
          <w:szCs w:val="24"/>
        </w:rPr>
        <w:t xml:space="preserve"> that they submit</w:t>
      </w:r>
      <w:r w:rsidR="00CB48C1">
        <w:rPr>
          <w:rFonts w:cs="Calibri"/>
          <w:color w:val="000000"/>
          <w:sz w:val="24"/>
          <w:szCs w:val="24"/>
        </w:rPr>
        <w:t>.</w:t>
      </w: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p>
    <w:p w:rsidR="00355305" w:rsidRDefault="00355305"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ab/>
        <w:t xml:space="preserve">Sponsored Research Post Award will review and assess the appropriateness </w:t>
      </w:r>
      <w:r w:rsidR="00CB48C1">
        <w:rPr>
          <w:rFonts w:cs="Calibri"/>
          <w:color w:val="000000"/>
          <w:sz w:val="24"/>
          <w:szCs w:val="24"/>
        </w:rPr>
        <w:t>of non-</w:t>
      </w:r>
    </w:p>
    <w:p w:rsidR="00CB48C1" w:rsidRDefault="00CB48C1" w:rsidP="003E5327">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ab/>
        <w:t>payroll expenditure transfers that include a debit or a credit to a grant project or</w:t>
      </w:r>
    </w:p>
    <w:p w:rsidR="00CB48C1" w:rsidRDefault="00CB48C1" w:rsidP="00CB48C1">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initiative.</w:t>
      </w: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UCO General Accounting will review and assess the appropriateness of non-payroll</w:t>
      </w: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 xml:space="preserve">expenditure </w:t>
      </w:r>
      <w:r w:rsidR="00072795">
        <w:rPr>
          <w:rFonts w:cs="Calibri"/>
          <w:color w:val="000000"/>
          <w:sz w:val="24"/>
          <w:szCs w:val="24"/>
        </w:rPr>
        <w:t>transfers and interdepartmental billings that are not managed by</w:t>
      </w:r>
    </w:p>
    <w:p w:rsidR="00072795" w:rsidRDefault="00072795" w:rsidP="00CB48C1">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Sponsored Research Post Award.</w:t>
      </w: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 xml:space="preserve">UCO General Accounting will </w:t>
      </w:r>
      <w:r w:rsidR="00DE140F">
        <w:rPr>
          <w:rFonts w:cs="Calibri"/>
          <w:color w:val="000000"/>
          <w:sz w:val="24"/>
          <w:szCs w:val="24"/>
        </w:rPr>
        <w:t xml:space="preserve">review for approval authority and </w:t>
      </w:r>
      <w:r>
        <w:rPr>
          <w:rFonts w:cs="Calibri"/>
          <w:color w:val="000000"/>
          <w:sz w:val="24"/>
          <w:szCs w:val="24"/>
        </w:rPr>
        <w:t>post the transaction to the general ledger.</w:t>
      </w:r>
    </w:p>
    <w:p w:rsidR="00D408F3" w:rsidRDefault="00D408F3" w:rsidP="00CB48C1">
      <w:pPr>
        <w:widowControl w:val="0"/>
        <w:autoSpaceDE w:val="0"/>
        <w:autoSpaceDN w:val="0"/>
        <w:adjustRightInd w:val="0"/>
        <w:spacing w:after="0" w:line="239" w:lineRule="auto"/>
        <w:ind w:left="140" w:right="177" w:firstLine="580"/>
        <w:rPr>
          <w:rFonts w:cs="Calibri"/>
          <w:color w:val="000000"/>
          <w:sz w:val="24"/>
          <w:szCs w:val="24"/>
        </w:rPr>
      </w:pPr>
    </w:p>
    <w:p w:rsidR="00AE1336" w:rsidRPr="00A128B1" w:rsidRDefault="00AE1336" w:rsidP="003E5327">
      <w:pPr>
        <w:widowControl w:val="0"/>
        <w:autoSpaceDE w:val="0"/>
        <w:autoSpaceDN w:val="0"/>
        <w:adjustRightInd w:val="0"/>
        <w:spacing w:after="0" w:line="239" w:lineRule="auto"/>
        <w:ind w:left="140" w:right="177"/>
        <w:rPr>
          <w:rFonts w:cs="Calibri"/>
          <w:color w:val="000000"/>
          <w:sz w:val="24"/>
          <w:szCs w:val="24"/>
        </w:rPr>
      </w:pPr>
    </w:p>
    <w:p w:rsidR="005E3EA6" w:rsidRDefault="005E3EA6">
      <w:pPr>
        <w:widowControl w:val="0"/>
        <w:autoSpaceDE w:val="0"/>
        <w:autoSpaceDN w:val="0"/>
        <w:adjustRightInd w:val="0"/>
        <w:spacing w:before="2" w:after="0" w:line="200" w:lineRule="exact"/>
        <w:rPr>
          <w:rFonts w:cs="Calibri"/>
          <w:color w:val="000000"/>
          <w:sz w:val="20"/>
          <w:szCs w:val="20"/>
        </w:rPr>
      </w:pPr>
    </w:p>
    <w:p w:rsidR="005E3EA6" w:rsidRDefault="00AE1336">
      <w:pPr>
        <w:widowControl w:val="0"/>
        <w:autoSpaceDE w:val="0"/>
        <w:autoSpaceDN w:val="0"/>
        <w:adjustRightInd w:val="0"/>
        <w:spacing w:after="0" w:line="240" w:lineRule="auto"/>
        <w:ind w:left="140" w:right="-20"/>
        <w:rPr>
          <w:rFonts w:ascii="Cambria" w:hAnsi="Cambria" w:cs="Cambria"/>
          <w:color w:val="000000"/>
          <w:sz w:val="28"/>
          <w:szCs w:val="28"/>
        </w:rPr>
      </w:pPr>
      <w:r>
        <w:rPr>
          <w:rFonts w:ascii="Cambria" w:hAnsi="Cambria" w:cs="Cambria"/>
          <w:b/>
          <w:bCs/>
          <w:color w:val="365F91"/>
          <w:spacing w:val="-1"/>
          <w:sz w:val="28"/>
          <w:szCs w:val="28"/>
        </w:rPr>
        <w:t>Format</w:t>
      </w:r>
    </w:p>
    <w:p w:rsidR="000845E1" w:rsidRPr="00A128B1" w:rsidRDefault="000845E1" w:rsidP="00EC7C84">
      <w:pPr>
        <w:widowControl w:val="0"/>
        <w:autoSpaceDE w:val="0"/>
        <w:autoSpaceDN w:val="0"/>
        <w:adjustRightInd w:val="0"/>
        <w:spacing w:after="0" w:line="239" w:lineRule="auto"/>
        <w:ind w:right="177"/>
        <w:rPr>
          <w:rFonts w:cs="Calibri"/>
          <w:color w:val="000000"/>
          <w:sz w:val="24"/>
          <w:szCs w:val="24"/>
        </w:rPr>
      </w:pPr>
    </w:p>
    <w:p w:rsidR="00AE1336" w:rsidRDefault="00AE1336" w:rsidP="00AE1336">
      <w:pPr>
        <w:widowControl w:val="0"/>
        <w:autoSpaceDE w:val="0"/>
        <w:autoSpaceDN w:val="0"/>
        <w:adjustRightInd w:val="0"/>
        <w:spacing w:after="0" w:line="239" w:lineRule="auto"/>
        <w:ind w:left="140" w:right="177"/>
        <w:rPr>
          <w:sz w:val="24"/>
          <w:szCs w:val="24"/>
        </w:rPr>
      </w:pPr>
      <w:r>
        <w:rPr>
          <w:rFonts w:cs="Calibri"/>
          <w:color w:val="000000"/>
          <w:sz w:val="24"/>
          <w:szCs w:val="24"/>
        </w:rPr>
        <w:t>The journal entry template</w:t>
      </w:r>
      <w:r w:rsidR="00DE140F">
        <w:rPr>
          <w:rFonts w:cs="Calibri"/>
          <w:color w:val="000000"/>
          <w:sz w:val="24"/>
          <w:szCs w:val="24"/>
        </w:rPr>
        <w:t>s</w:t>
      </w:r>
      <w:r>
        <w:rPr>
          <w:rFonts w:cs="Calibri"/>
          <w:color w:val="000000"/>
          <w:sz w:val="24"/>
          <w:szCs w:val="24"/>
        </w:rPr>
        <w:t xml:space="preserve"> may be found on</w:t>
      </w:r>
      <w:r w:rsidRPr="00A128B1">
        <w:rPr>
          <w:sz w:val="24"/>
          <w:szCs w:val="24"/>
        </w:rPr>
        <w:t xml:space="preserve"> the UCO web site; </w:t>
      </w:r>
      <w:hyperlink r:id="rId11" w:history="1">
        <w:r w:rsidRPr="00432875">
          <w:rPr>
            <w:rStyle w:val="Hyperlink"/>
            <w:sz w:val="24"/>
            <w:szCs w:val="24"/>
          </w:rPr>
          <w:t>http://</w:t>
        </w:r>
        <w:r w:rsidRPr="00432875">
          <w:rPr>
            <w:rStyle w:val="Hyperlink"/>
            <w:sz w:val="24"/>
            <w:szCs w:val="24"/>
          </w:rPr>
          <w:t>w</w:t>
        </w:r>
        <w:r w:rsidRPr="00432875">
          <w:rPr>
            <w:rStyle w:val="Hyperlink"/>
            <w:sz w:val="24"/>
            <w:szCs w:val="24"/>
          </w:rPr>
          <w:t>ww.usf.edu/business-finance/controller/accounting-reporting/gaforms.aspx</w:t>
        </w:r>
      </w:hyperlink>
      <w:r>
        <w:rPr>
          <w:sz w:val="24"/>
          <w:szCs w:val="24"/>
        </w:rPr>
        <w:t xml:space="preserve"> . The </w:t>
      </w:r>
      <w:r w:rsidR="00DE140F">
        <w:rPr>
          <w:sz w:val="24"/>
          <w:szCs w:val="24"/>
        </w:rPr>
        <w:t xml:space="preserve">expenditure transfer </w:t>
      </w:r>
      <w:r>
        <w:rPr>
          <w:sz w:val="24"/>
          <w:szCs w:val="24"/>
        </w:rPr>
        <w:t>form document includes the template for submission, a sample illustration, and a justification page.</w:t>
      </w:r>
      <w:r w:rsidR="007F251F">
        <w:rPr>
          <w:sz w:val="24"/>
          <w:szCs w:val="24"/>
        </w:rPr>
        <w:t xml:space="preserve"> This form must not be altered in any way</w:t>
      </w:r>
      <w:r w:rsidR="00DE140F">
        <w:rPr>
          <w:sz w:val="24"/>
          <w:szCs w:val="24"/>
        </w:rPr>
        <w:t xml:space="preserve"> and </w:t>
      </w:r>
      <w:r w:rsidR="00AA105D">
        <w:rPr>
          <w:sz w:val="24"/>
          <w:szCs w:val="24"/>
        </w:rPr>
        <w:t xml:space="preserve">is designed to provide </w:t>
      </w:r>
      <w:r w:rsidR="001223F0">
        <w:rPr>
          <w:sz w:val="24"/>
          <w:szCs w:val="24"/>
        </w:rPr>
        <w:t xml:space="preserve">the necessary chart field </w:t>
      </w:r>
      <w:r w:rsidR="001223F0">
        <w:rPr>
          <w:sz w:val="24"/>
          <w:szCs w:val="24"/>
        </w:rPr>
        <w:lastRenderedPageBreak/>
        <w:t>coding, references to related transactions, and notation to provide adequate support for reconciliation and audit.</w:t>
      </w:r>
    </w:p>
    <w:p w:rsidR="007F251F" w:rsidRPr="00A128B1" w:rsidRDefault="007F251F" w:rsidP="00AE1336">
      <w:pPr>
        <w:widowControl w:val="0"/>
        <w:autoSpaceDE w:val="0"/>
        <w:autoSpaceDN w:val="0"/>
        <w:adjustRightInd w:val="0"/>
        <w:spacing w:after="0" w:line="239" w:lineRule="auto"/>
        <w:ind w:left="140" w:right="177"/>
        <w:rPr>
          <w:rFonts w:cs="Calibri"/>
          <w:color w:val="000000"/>
          <w:sz w:val="24"/>
          <w:szCs w:val="24"/>
        </w:rPr>
      </w:pPr>
    </w:p>
    <w:p w:rsidR="00DC16AA" w:rsidRPr="00A128B1" w:rsidRDefault="00DC16AA" w:rsidP="001223F0">
      <w:pPr>
        <w:widowControl w:val="0"/>
        <w:autoSpaceDE w:val="0"/>
        <w:autoSpaceDN w:val="0"/>
        <w:adjustRightInd w:val="0"/>
        <w:spacing w:after="0" w:line="239" w:lineRule="auto"/>
        <w:ind w:right="177"/>
        <w:rPr>
          <w:rFonts w:cs="Calibri"/>
          <w:color w:val="000000"/>
          <w:sz w:val="24"/>
          <w:szCs w:val="24"/>
        </w:rPr>
      </w:pPr>
    </w:p>
    <w:p w:rsidR="000F488D" w:rsidRDefault="000F488D" w:rsidP="000F488D">
      <w:pPr>
        <w:widowControl w:val="0"/>
        <w:autoSpaceDE w:val="0"/>
        <w:autoSpaceDN w:val="0"/>
        <w:adjustRightInd w:val="0"/>
        <w:spacing w:after="0" w:line="240" w:lineRule="auto"/>
        <w:ind w:left="140" w:right="-20"/>
        <w:rPr>
          <w:rFonts w:ascii="Cambria" w:hAnsi="Cambria" w:cs="Cambria"/>
          <w:color w:val="000000"/>
          <w:sz w:val="28"/>
          <w:szCs w:val="28"/>
        </w:rPr>
      </w:pPr>
      <w:r>
        <w:rPr>
          <w:rFonts w:ascii="Cambria" w:hAnsi="Cambria" w:cs="Cambria"/>
          <w:b/>
          <w:bCs/>
          <w:color w:val="365F91"/>
          <w:spacing w:val="-1"/>
          <w:sz w:val="28"/>
          <w:szCs w:val="28"/>
        </w:rPr>
        <w:t>Non-payroll Expenditure Transfers</w:t>
      </w:r>
    </w:p>
    <w:p w:rsidR="00DC16AA" w:rsidRDefault="00DC16AA" w:rsidP="00AE1336">
      <w:pPr>
        <w:widowControl w:val="0"/>
        <w:autoSpaceDE w:val="0"/>
        <w:autoSpaceDN w:val="0"/>
        <w:adjustRightInd w:val="0"/>
        <w:spacing w:after="0" w:line="239" w:lineRule="auto"/>
        <w:ind w:left="140" w:right="177"/>
        <w:rPr>
          <w:rFonts w:cs="Calibri"/>
          <w:color w:val="000000"/>
          <w:sz w:val="24"/>
          <w:szCs w:val="24"/>
        </w:rPr>
      </w:pPr>
    </w:p>
    <w:p w:rsidR="00AA105D" w:rsidRDefault="006008C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The image below is a </w:t>
      </w:r>
      <w:r w:rsidR="00B66D08">
        <w:rPr>
          <w:rFonts w:cs="Calibri"/>
          <w:color w:val="000000"/>
          <w:sz w:val="24"/>
          <w:szCs w:val="24"/>
        </w:rPr>
        <w:t xml:space="preserve">partial </w:t>
      </w:r>
      <w:r>
        <w:rPr>
          <w:rFonts w:cs="Calibri"/>
          <w:color w:val="000000"/>
          <w:sz w:val="24"/>
          <w:szCs w:val="24"/>
        </w:rPr>
        <w:t>sample illustration of an expenditure involving sponsored research projects</w:t>
      </w:r>
      <w:r w:rsidR="00406535">
        <w:rPr>
          <w:rFonts w:cs="Calibri"/>
          <w:color w:val="000000"/>
          <w:sz w:val="24"/>
          <w:szCs w:val="24"/>
        </w:rPr>
        <w:t>.</w:t>
      </w:r>
    </w:p>
    <w:p w:rsidR="00406535" w:rsidRDefault="00406535" w:rsidP="00AE1336">
      <w:pPr>
        <w:widowControl w:val="0"/>
        <w:autoSpaceDE w:val="0"/>
        <w:autoSpaceDN w:val="0"/>
        <w:adjustRightInd w:val="0"/>
        <w:spacing w:after="0" w:line="239" w:lineRule="auto"/>
        <w:ind w:left="140" w:right="177"/>
        <w:rPr>
          <w:rFonts w:cs="Calibri"/>
          <w:color w:val="000000"/>
          <w:sz w:val="24"/>
          <w:szCs w:val="24"/>
        </w:rPr>
      </w:pPr>
    </w:p>
    <w:p w:rsidR="00406535" w:rsidRDefault="00D4447E" w:rsidP="00AE1336">
      <w:pPr>
        <w:widowControl w:val="0"/>
        <w:autoSpaceDE w:val="0"/>
        <w:autoSpaceDN w:val="0"/>
        <w:adjustRightInd w:val="0"/>
        <w:spacing w:after="0" w:line="239" w:lineRule="auto"/>
        <w:ind w:left="140" w:right="177"/>
      </w:pPr>
      <w:r w:rsidRPr="00F53AEF">
        <w:rPr>
          <w:noProof/>
        </w:rPr>
        <w:drawing>
          <wp:inline distT="0" distB="0" distL="0" distR="0">
            <wp:extent cx="6115050" cy="1371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371600"/>
                    </a:xfrm>
                    <a:prstGeom prst="rect">
                      <a:avLst/>
                    </a:prstGeom>
                    <a:noFill/>
                    <a:ln>
                      <a:noFill/>
                    </a:ln>
                  </pic:spPr>
                </pic:pic>
              </a:graphicData>
            </a:graphic>
          </wp:inline>
        </w:drawing>
      </w:r>
    </w:p>
    <w:p w:rsidR="00406535" w:rsidRDefault="00406535" w:rsidP="00AE1336">
      <w:pPr>
        <w:widowControl w:val="0"/>
        <w:autoSpaceDE w:val="0"/>
        <w:autoSpaceDN w:val="0"/>
        <w:adjustRightInd w:val="0"/>
        <w:spacing w:after="0" w:line="239" w:lineRule="auto"/>
        <w:ind w:left="140" w:right="177"/>
      </w:pPr>
    </w:p>
    <w:p w:rsidR="00406535" w:rsidRDefault="00B9498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Some of the fields are masked in gray and not available for entry.</w:t>
      </w:r>
    </w:p>
    <w:p w:rsidR="00B9498F" w:rsidRDefault="00B9498F" w:rsidP="00AE1336">
      <w:pPr>
        <w:widowControl w:val="0"/>
        <w:autoSpaceDE w:val="0"/>
        <w:autoSpaceDN w:val="0"/>
        <w:adjustRightInd w:val="0"/>
        <w:spacing w:after="0" w:line="239" w:lineRule="auto"/>
        <w:ind w:left="140" w:right="177"/>
        <w:rPr>
          <w:rFonts w:cs="Calibri"/>
          <w:color w:val="000000"/>
          <w:sz w:val="24"/>
          <w:szCs w:val="24"/>
        </w:rPr>
      </w:pPr>
    </w:p>
    <w:p w:rsidR="00B9498F" w:rsidRDefault="006008C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Begin by entering the “</w:t>
      </w:r>
      <w:r w:rsidR="004915C6">
        <w:rPr>
          <w:rFonts w:cs="Calibri"/>
          <w:color w:val="000000"/>
          <w:sz w:val="24"/>
          <w:szCs w:val="24"/>
        </w:rPr>
        <w:t>JRNL ID M</w:t>
      </w:r>
      <w:r w:rsidR="00B9498F">
        <w:rPr>
          <w:rFonts w:cs="Calibri"/>
          <w:color w:val="000000"/>
          <w:sz w:val="24"/>
          <w:szCs w:val="24"/>
        </w:rPr>
        <w:t>ask</w:t>
      </w:r>
      <w:r>
        <w:rPr>
          <w:rFonts w:cs="Calibri"/>
          <w:color w:val="000000"/>
          <w:sz w:val="24"/>
          <w:szCs w:val="24"/>
        </w:rPr>
        <w:t>”</w:t>
      </w:r>
      <w:r w:rsidR="00B9498F">
        <w:rPr>
          <w:rFonts w:cs="Calibri"/>
          <w:color w:val="000000"/>
          <w:sz w:val="24"/>
          <w:szCs w:val="24"/>
        </w:rPr>
        <w:t xml:space="preserve">. </w:t>
      </w:r>
      <w:r>
        <w:rPr>
          <w:rFonts w:cs="Calibri"/>
          <w:color w:val="000000"/>
          <w:sz w:val="24"/>
          <w:szCs w:val="24"/>
        </w:rPr>
        <w:t>A general practice is to use the mask “ETR” for non-payroll expenditure transfers.</w:t>
      </w: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Next enter a “journal date” in the format “MMDDYYYY”. Do not attempt to back date. If you were to enter a date from an accounting period that has already closed, the transaction will not post. A good general practice is </w:t>
      </w:r>
      <w:r w:rsidR="004F6667">
        <w:rPr>
          <w:rFonts w:cs="Calibri"/>
          <w:color w:val="000000"/>
          <w:sz w:val="24"/>
          <w:szCs w:val="24"/>
        </w:rPr>
        <w:t>to use the current date when this</w:t>
      </w:r>
      <w:r>
        <w:rPr>
          <w:rFonts w:cs="Calibri"/>
          <w:color w:val="000000"/>
          <w:sz w:val="24"/>
          <w:szCs w:val="24"/>
        </w:rPr>
        <w:t xml:space="preserve"> document is being prepared.</w:t>
      </w: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Next enter a complete and meaningful “Journal Header Description”. Include references that will fully support the document </w:t>
      </w:r>
      <w:r w:rsidR="00B66D08">
        <w:rPr>
          <w:rFonts w:cs="Calibri"/>
          <w:color w:val="000000"/>
          <w:sz w:val="24"/>
          <w:szCs w:val="24"/>
        </w:rPr>
        <w:t xml:space="preserve">for both reconciliation and audit </w:t>
      </w:r>
      <w:r>
        <w:rPr>
          <w:rFonts w:cs="Calibri"/>
          <w:color w:val="000000"/>
          <w:sz w:val="24"/>
          <w:szCs w:val="24"/>
        </w:rPr>
        <w:t>such as a voucher number, a PO number, a vendor name, vendor invoice number, etc.</w:t>
      </w: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Next, enter the chart field strings for both the debit and credit lines. </w:t>
      </w:r>
    </w:p>
    <w:p w:rsidR="006008CF" w:rsidRDefault="006008CF" w:rsidP="00AE1336">
      <w:pPr>
        <w:widowControl w:val="0"/>
        <w:autoSpaceDE w:val="0"/>
        <w:autoSpaceDN w:val="0"/>
        <w:adjustRightInd w:val="0"/>
        <w:spacing w:after="0" w:line="239" w:lineRule="auto"/>
        <w:ind w:left="140" w:right="177"/>
        <w:rPr>
          <w:rFonts w:cs="Calibri"/>
          <w:color w:val="000000"/>
          <w:sz w:val="24"/>
          <w:szCs w:val="24"/>
        </w:rPr>
      </w:pPr>
    </w:p>
    <w:p w:rsidR="006008CF" w:rsidRDefault="006008CF"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The “Record Type’ must always be “L”.</w:t>
      </w:r>
    </w:p>
    <w:p w:rsidR="006008CF" w:rsidRDefault="006008CF"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The Ledger must always be identified as “ACTUALS”.</w:t>
      </w:r>
    </w:p>
    <w:p w:rsidR="006008CF" w:rsidRDefault="006008CF"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 complete chart field string must be used including Operating Unit, GL Account, Fund,</w:t>
      </w:r>
    </w:p>
    <w:p w:rsidR="006008CF" w:rsidRDefault="006008CF"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Department ID, Product (even if default zeros), Initiative (even if default zeros),</w:t>
      </w:r>
    </w:p>
    <w:p w:rsidR="006008CF" w:rsidRDefault="006008CF"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r>
      <w:r w:rsidR="00C450D9">
        <w:rPr>
          <w:rFonts w:cs="Calibri"/>
          <w:color w:val="000000"/>
          <w:sz w:val="24"/>
          <w:szCs w:val="24"/>
        </w:rPr>
        <w:t>a</w:t>
      </w:r>
      <w:r>
        <w:rPr>
          <w:rFonts w:cs="Calibri"/>
          <w:color w:val="000000"/>
          <w:sz w:val="24"/>
          <w:szCs w:val="24"/>
        </w:rPr>
        <w:t xml:space="preserve">nd </w:t>
      </w:r>
      <w:r w:rsidR="00C450D9">
        <w:rPr>
          <w:rFonts w:cs="Calibri"/>
          <w:color w:val="000000"/>
          <w:sz w:val="24"/>
          <w:szCs w:val="24"/>
        </w:rPr>
        <w:t>a Project ID if the line addresses a sponsored research</w:t>
      </w:r>
      <w:r w:rsidR="008C3A07">
        <w:rPr>
          <w:rFonts w:cs="Calibri"/>
          <w:color w:val="000000"/>
          <w:sz w:val="24"/>
          <w:szCs w:val="24"/>
        </w:rPr>
        <w:t xml:space="preserve"> grant. </w:t>
      </w:r>
      <w:r w:rsidR="008C3A07" w:rsidRPr="008C3A07">
        <w:rPr>
          <w:rFonts w:cs="Calibri"/>
          <w:b/>
          <w:color w:val="FF0000"/>
          <w:sz w:val="24"/>
          <w:szCs w:val="24"/>
        </w:rPr>
        <w:t>Do not</w:t>
      </w:r>
      <w:r w:rsidR="008C3A07">
        <w:rPr>
          <w:rFonts w:cs="Calibri"/>
          <w:color w:val="000000"/>
          <w:sz w:val="24"/>
          <w:szCs w:val="24"/>
        </w:rPr>
        <w:t xml:space="preserve"> enter a </w:t>
      </w:r>
    </w:p>
    <w:p w:rsidR="008C3A07" w:rsidRDefault="008C3A07"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PC Business Unit, Activity ID or Analysis Type as these are automated actions.</w:t>
      </w:r>
    </w:p>
    <w:p w:rsidR="008E23A6" w:rsidRDefault="008E23A6" w:rsidP="006008CF">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Only RFM and Physical Plant Construction use these fields for special reporting.</w:t>
      </w:r>
    </w:p>
    <w:p w:rsidR="00C450D9" w:rsidRDefault="00C450D9" w:rsidP="008C3A07">
      <w:pPr>
        <w:widowControl w:val="0"/>
        <w:autoSpaceDE w:val="0"/>
        <w:autoSpaceDN w:val="0"/>
        <w:adjustRightInd w:val="0"/>
        <w:spacing w:after="0" w:line="239" w:lineRule="auto"/>
        <w:ind w:right="177"/>
        <w:rPr>
          <w:rFonts w:cs="Calibri"/>
          <w:color w:val="000000"/>
          <w:sz w:val="24"/>
          <w:szCs w:val="24"/>
        </w:rPr>
      </w:pPr>
    </w:p>
    <w:p w:rsidR="00B66D08" w:rsidRDefault="00B66D08" w:rsidP="00B66D08">
      <w:pPr>
        <w:widowControl w:val="0"/>
        <w:autoSpaceDE w:val="0"/>
        <w:autoSpaceDN w:val="0"/>
        <w:adjustRightInd w:val="0"/>
        <w:spacing w:after="0" w:line="239" w:lineRule="auto"/>
        <w:ind w:right="177"/>
        <w:rPr>
          <w:rFonts w:cs="Calibri"/>
          <w:color w:val="000000"/>
          <w:sz w:val="24"/>
          <w:szCs w:val="24"/>
        </w:rPr>
      </w:pPr>
    </w:p>
    <w:p w:rsidR="00B66D08" w:rsidRDefault="00B66D08" w:rsidP="00B66D08">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The credit amount line must include the exact chart field string that was used when the expense was originally posted to general ledger.</w:t>
      </w:r>
    </w:p>
    <w:p w:rsidR="00B66D08" w:rsidRDefault="00B66D08" w:rsidP="00B66D08">
      <w:pPr>
        <w:widowControl w:val="0"/>
        <w:autoSpaceDE w:val="0"/>
        <w:autoSpaceDN w:val="0"/>
        <w:adjustRightInd w:val="0"/>
        <w:spacing w:after="0" w:line="239" w:lineRule="auto"/>
        <w:ind w:right="177"/>
        <w:rPr>
          <w:rFonts w:cs="Calibri"/>
          <w:color w:val="000000"/>
          <w:sz w:val="24"/>
          <w:szCs w:val="24"/>
        </w:rPr>
      </w:pPr>
    </w:p>
    <w:p w:rsidR="00B66D08" w:rsidRDefault="00B66D08" w:rsidP="00B66D08">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The debit amount line must include the correct full chart field string to be charged.</w:t>
      </w:r>
    </w:p>
    <w:p w:rsidR="00B66D08" w:rsidRDefault="00B66D08" w:rsidP="00B66D08">
      <w:pPr>
        <w:widowControl w:val="0"/>
        <w:autoSpaceDE w:val="0"/>
        <w:autoSpaceDN w:val="0"/>
        <w:adjustRightInd w:val="0"/>
        <w:spacing w:after="0" w:line="239" w:lineRule="auto"/>
        <w:ind w:right="177"/>
        <w:rPr>
          <w:rFonts w:cs="Calibri"/>
          <w:color w:val="000000"/>
          <w:sz w:val="24"/>
          <w:szCs w:val="24"/>
        </w:rPr>
      </w:pPr>
    </w:p>
    <w:p w:rsidR="00B66D08" w:rsidRDefault="00B66D08" w:rsidP="00B66D08">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lastRenderedPageBreak/>
        <w:t>The next image is the remainder of the illustration form.</w:t>
      </w:r>
    </w:p>
    <w:p w:rsidR="00B66D08" w:rsidRDefault="00B66D08" w:rsidP="00B66D08">
      <w:pPr>
        <w:widowControl w:val="0"/>
        <w:autoSpaceDE w:val="0"/>
        <w:autoSpaceDN w:val="0"/>
        <w:adjustRightInd w:val="0"/>
        <w:spacing w:after="0" w:line="239" w:lineRule="auto"/>
        <w:ind w:right="177"/>
        <w:rPr>
          <w:rFonts w:cs="Calibri"/>
          <w:color w:val="000000"/>
          <w:sz w:val="24"/>
          <w:szCs w:val="24"/>
        </w:rPr>
      </w:pPr>
    </w:p>
    <w:p w:rsidR="00B66D08" w:rsidRDefault="00D4447E" w:rsidP="00B66D08">
      <w:pPr>
        <w:widowControl w:val="0"/>
        <w:autoSpaceDE w:val="0"/>
        <w:autoSpaceDN w:val="0"/>
        <w:adjustRightInd w:val="0"/>
        <w:spacing w:after="0" w:line="239" w:lineRule="auto"/>
        <w:ind w:right="177"/>
        <w:rPr>
          <w:noProof/>
        </w:rPr>
      </w:pPr>
      <w:r w:rsidRPr="00F53AEF">
        <w:rPr>
          <w:noProof/>
        </w:rPr>
        <w:drawing>
          <wp:inline distT="0" distB="0" distL="0" distR="0">
            <wp:extent cx="6124575" cy="1714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1714500"/>
                    </a:xfrm>
                    <a:prstGeom prst="rect">
                      <a:avLst/>
                    </a:prstGeom>
                    <a:noFill/>
                    <a:ln>
                      <a:noFill/>
                    </a:ln>
                  </pic:spPr>
                </pic:pic>
              </a:graphicData>
            </a:graphic>
          </wp:inline>
        </w:drawing>
      </w:r>
    </w:p>
    <w:p w:rsidR="00BF5368" w:rsidRDefault="00BF5368" w:rsidP="00B66D08">
      <w:pPr>
        <w:widowControl w:val="0"/>
        <w:autoSpaceDE w:val="0"/>
        <w:autoSpaceDN w:val="0"/>
        <w:adjustRightInd w:val="0"/>
        <w:spacing w:after="0" w:line="239" w:lineRule="auto"/>
        <w:ind w:right="177"/>
        <w:rPr>
          <w:noProof/>
        </w:rPr>
      </w:pPr>
    </w:p>
    <w:p w:rsidR="00BF5368" w:rsidRDefault="00BF5368" w:rsidP="00B66D08">
      <w:pPr>
        <w:widowControl w:val="0"/>
        <w:autoSpaceDE w:val="0"/>
        <w:autoSpaceDN w:val="0"/>
        <w:adjustRightInd w:val="0"/>
        <w:spacing w:after="0" w:line="239" w:lineRule="auto"/>
        <w:ind w:right="177"/>
        <w:rPr>
          <w:noProof/>
        </w:rPr>
      </w:pPr>
    </w:p>
    <w:p w:rsidR="00BF5368" w:rsidRPr="00331847" w:rsidRDefault="00BF5368" w:rsidP="00B66D08">
      <w:pPr>
        <w:widowControl w:val="0"/>
        <w:autoSpaceDE w:val="0"/>
        <w:autoSpaceDN w:val="0"/>
        <w:adjustRightInd w:val="0"/>
        <w:spacing w:after="0" w:line="239" w:lineRule="auto"/>
        <w:ind w:right="177"/>
        <w:rPr>
          <w:noProof/>
          <w:sz w:val="24"/>
          <w:szCs w:val="24"/>
        </w:rPr>
      </w:pPr>
      <w:r w:rsidRPr="00331847">
        <w:rPr>
          <w:noProof/>
          <w:sz w:val="24"/>
          <w:szCs w:val="24"/>
        </w:rPr>
        <w:t>The “JRNL Reference” should be the orginal journal ID when the original expense was posted in general ledger.</w:t>
      </w:r>
    </w:p>
    <w:p w:rsidR="00BF5368" w:rsidRPr="00331847" w:rsidRDefault="00BF5368" w:rsidP="00B66D08">
      <w:pPr>
        <w:widowControl w:val="0"/>
        <w:autoSpaceDE w:val="0"/>
        <w:autoSpaceDN w:val="0"/>
        <w:adjustRightInd w:val="0"/>
        <w:spacing w:after="0" w:line="239" w:lineRule="auto"/>
        <w:ind w:right="177"/>
        <w:rPr>
          <w:noProof/>
          <w:sz w:val="24"/>
          <w:szCs w:val="24"/>
        </w:rPr>
      </w:pPr>
    </w:p>
    <w:p w:rsidR="00BF5368" w:rsidRPr="00331847" w:rsidRDefault="00BF5368" w:rsidP="00B66D08">
      <w:pPr>
        <w:widowControl w:val="0"/>
        <w:autoSpaceDE w:val="0"/>
        <w:autoSpaceDN w:val="0"/>
        <w:adjustRightInd w:val="0"/>
        <w:spacing w:after="0" w:line="239" w:lineRule="auto"/>
        <w:ind w:right="177"/>
        <w:rPr>
          <w:noProof/>
          <w:sz w:val="24"/>
          <w:szCs w:val="24"/>
        </w:rPr>
      </w:pPr>
      <w:r w:rsidRPr="00331847">
        <w:rPr>
          <w:noProof/>
          <w:sz w:val="24"/>
          <w:szCs w:val="24"/>
        </w:rPr>
        <w:t>The “Description” field provides opportunity for additional references that were not included in the Journal Header Description.</w:t>
      </w:r>
    </w:p>
    <w:p w:rsidR="00BF5368" w:rsidRPr="00331847" w:rsidRDefault="00BF5368" w:rsidP="00B66D08">
      <w:pPr>
        <w:widowControl w:val="0"/>
        <w:autoSpaceDE w:val="0"/>
        <w:autoSpaceDN w:val="0"/>
        <w:adjustRightInd w:val="0"/>
        <w:spacing w:after="0" w:line="239" w:lineRule="auto"/>
        <w:ind w:right="177"/>
        <w:rPr>
          <w:noProof/>
          <w:sz w:val="24"/>
          <w:szCs w:val="24"/>
        </w:rPr>
      </w:pPr>
    </w:p>
    <w:p w:rsidR="00BF5368" w:rsidRPr="00331847" w:rsidRDefault="00BF5368" w:rsidP="00B66D08">
      <w:pPr>
        <w:widowControl w:val="0"/>
        <w:autoSpaceDE w:val="0"/>
        <w:autoSpaceDN w:val="0"/>
        <w:adjustRightInd w:val="0"/>
        <w:spacing w:after="0" w:line="239" w:lineRule="auto"/>
        <w:ind w:right="177"/>
        <w:rPr>
          <w:noProof/>
          <w:sz w:val="24"/>
          <w:szCs w:val="24"/>
        </w:rPr>
      </w:pPr>
      <w:r w:rsidRPr="00331847">
        <w:rPr>
          <w:noProof/>
          <w:sz w:val="24"/>
          <w:szCs w:val="24"/>
        </w:rPr>
        <w:t>The amounts should express the credits and debits. Remember to credit (negative amount) the original charge that is being reversed and to debit (positive amount) the new chart field string to be charged.</w:t>
      </w:r>
    </w:p>
    <w:p w:rsidR="00E45824" w:rsidRPr="00331847" w:rsidRDefault="00E45824" w:rsidP="00B66D08">
      <w:pPr>
        <w:widowControl w:val="0"/>
        <w:autoSpaceDE w:val="0"/>
        <w:autoSpaceDN w:val="0"/>
        <w:adjustRightInd w:val="0"/>
        <w:spacing w:after="0" w:line="239" w:lineRule="auto"/>
        <w:ind w:right="177"/>
        <w:rPr>
          <w:noProof/>
          <w:sz w:val="24"/>
          <w:szCs w:val="24"/>
        </w:rPr>
      </w:pPr>
    </w:p>
    <w:p w:rsidR="00E45824" w:rsidRPr="00331847" w:rsidRDefault="00E45824" w:rsidP="00B66D08">
      <w:pPr>
        <w:widowControl w:val="0"/>
        <w:autoSpaceDE w:val="0"/>
        <w:autoSpaceDN w:val="0"/>
        <w:adjustRightInd w:val="0"/>
        <w:spacing w:after="0" w:line="239" w:lineRule="auto"/>
        <w:ind w:right="177"/>
        <w:rPr>
          <w:noProof/>
          <w:sz w:val="24"/>
          <w:szCs w:val="24"/>
        </w:rPr>
      </w:pPr>
      <w:r w:rsidRPr="00331847">
        <w:rPr>
          <w:noProof/>
          <w:sz w:val="24"/>
          <w:szCs w:val="24"/>
        </w:rPr>
        <w:t>Three additional optional description fields are provided if more references or notes are desired.</w:t>
      </w:r>
    </w:p>
    <w:p w:rsidR="00066BBA" w:rsidRPr="00331847" w:rsidRDefault="00066BBA" w:rsidP="00B66D08">
      <w:pPr>
        <w:widowControl w:val="0"/>
        <w:autoSpaceDE w:val="0"/>
        <w:autoSpaceDN w:val="0"/>
        <w:adjustRightInd w:val="0"/>
        <w:spacing w:after="0" w:line="239" w:lineRule="auto"/>
        <w:ind w:right="177"/>
        <w:rPr>
          <w:noProof/>
          <w:sz w:val="24"/>
          <w:szCs w:val="24"/>
        </w:rPr>
      </w:pPr>
    </w:p>
    <w:p w:rsidR="00066BBA" w:rsidRPr="00331847" w:rsidRDefault="00066BBA" w:rsidP="00B66D08">
      <w:pPr>
        <w:widowControl w:val="0"/>
        <w:autoSpaceDE w:val="0"/>
        <w:autoSpaceDN w:val="0"/>
        <w:adjustRightInd w:val="0"/>
        <w:spacing w:after="0" w:line="239" w:lineRule="auto"/>
        <w:ind w:right="177"/>
        <w:rPr>
          <w:noProof/>
          <w:sz w:val="24"/>
          <w:szCs w:val="24"/>
        </w:rPr>
      </w:pPr>
      <w:r w:rsidRPr="00331847">
        <w:rPr>
          <w:noProof/>
          <w:sz w:val="24"/>
          <w:szCs w:val="24"/>
        </w:rPr>
        <w:t>Note that the spreadsheet will indicate at the bottom of column S if the transaction is in balance for posting. Accounting transactions must net to a zero balance.</w:t>
      </w:r>
    </w:p>
    <w:p w:rsidR="00066BBA" w:rsidRDefault="00066BBA" w:rsidP="00B66D08">
      <w:pPr>
        <w:widowControl w:val="0"/>
        <w:autoSpaceDE w:val="0"/>
        <w:autoSpaceDN w:val="0"/>
        <w:adjustRightInd w:val="0"/>
        <w:spacing w:after="0" w:line="239" w:lineRule="auto"/>
        <w:ind w:right="177"/>
        <w:rPr>
          <w:rFonts w:cs="Calibri"/>
          <w:color w:val="000000"/>
          <w:sz w:val="24"/>
          <w:szCs w:val="24"/>
        </w:rPr>
      </w:pPr>
    </w:p>
    <w:p w:rsidR="000F488D" w:rsidRDefault="000F488D" w:rsidP="00AE1336">
      <w:pPr>
        <w:widowControl w:val="0"/>
        <w:autoSpaceDE w:val="0"/>
        <w:autoSpaceDN w:val="0"/>
        <w:adjustRightInd w:val="0"/>
        <w:spacing w:after="0" w:line="239" w:lineRule="auto"/>
        <w:ind w:left="140" w:right="177"/>
        <w:rPr>
          <w:rFonts w:cs="Calibri"/>
          <w:color w:val="000000"/>
          <w:sz w:val="24"/>
          <w:szCs w:val="24"/>
        </w:rPr>
      </w:pPr>
    </w:p>
    <w:p w:rsidR="000F488D" w:rsidRDefault="000F488D" w:rsidP="000F488D">
      <w:pPr>
        <w:widowControl w:val="0"/>
        <w:autoSpaceDE w:val="0"/>
        <w:autoSpaceDN w:val="0"/>
        <w:adjustRightInd w:val="0"/>
        <w:spacing w:after="0" w:line="240" w:lineRule="auto"/>
        <w:ind w:left="140" w:right="-20"/>
        <w:rPr>
          <w:rFonts w:ascii="Cambria" w:hAnsi="Cambria" w:cs="Cambria"/>
          <w:color w:val="000000"/>
          <w:sz w:val="28"/>
          <w:szCs w:val="28"/>
        </w:rPr>
      </w:pPr>
      <w:r>
        <w:rPr>
          <w:rFonts w:ascii="Cambria" w:hAnsi="Cambria" w:cs="Cambria"/>
          <w:b/>
          <w:bCs/>
          <w:color w:val="365F91"/>
          <w:spacing w:val="-1"/>
          <w:sz w:val="28"/>
          <w:szCs w:val="28"/>
        </w:rPr>
        <w:t>Interdepartmental Billing</w:t>
      </w:r>
    </w:p>
    <w:p w:rsidR="000F488D" w:rsidRDefault="000F488D" w:rsidP="00AE1336">
      <w:pPr>
        <w:widowControl w:val="0"/>
        <w:autoSpaceDE w:val="0"/>
        <w:autoSpaceDN w:val="0"/>
        <w:adjustRightInd w:val="0"/>
        <w:spacing w:after="0" w:line="239" w:lineRule="auto"/>
        <w:ind w:left="140" w:right="177"/>
        <w:rPr>
          <w:rFonts w:cs="Calibri"/>
          <w:color w:val="000000"/>
          <w:sz w:val="24"/>
          <w:szCs w:val="24"/>
        </w:rPr>
      </w:pPr>
    </w:p>
    <w:p w:rsidR="000F488D" w:rsidRDefault="00331847"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The image below is a partial sample illustration of an interdepartmental billing by the Research Compliance auxiliary charging multiple sponsored research grants.</w:t>
      </w:r>
    </w:p>
    <w:p w:rsidR="00331847" w:rsidRDefault="00331847" w:rsidP="00AE1336">
      <w:pPr>
        <w:widowControl w:val="0"/>
        <w:autoSpaceDE w:val="0"/>
        <w:autoSpaceDN w:val="0"/>
        <w:adjustRightInd w:val="0"/>
        <w:spacing w:after="0" w:line="239" w:lineRule="auto"/>
        <w:ind w:left="140" w:right="177"/>
        <w:rPr>
          <w:rFonts w:cs="Calibri"/>
          <w:color w:val="000000"/>
          <w:sz w:val="24"/>
          <w:szCs w:val="24"/>
        </w:rPr>
      </w:pPr>
    </w:p>
    <w:p w:rsidR="00331847" w:rsidRDefault="00D4447E" w:rsidP="00AE1336">
      <w:pPr>
        <w:widowControl w:val="0"/>
        <w:autoSpaceDE w:val="0"/>
        <w:autoSpaceDN w:val="0"/>
        <w:adjustRightInd w:val="0"/>
        <w:spacing w:after="0" w:line="239" w:lineRule="auto"/>
        <w:ind w:left="140" w:right="177"/>
        <w:rPr>
          <w:noProof/>
        </w:rPr>
      </w:pPr>
      <w:r w:rsidRPr="00F53AEF">
        <w:rPr>
          <w:noProof/>
        </w:rPr>
        <w:lastRenderedPageBreak/>
        <w:drawing>
          <wp:inline distT="0" distB="0" distL="0" distR="0">
            <wp:extent cx="6115050" cy="24574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rsidR="00331847" w:rsidRDefault="00331847" w:rsidP="00AE1336">
      <w:pPr>
        <w:widowControl w:val="0"/>
        <w:autoSpaceDE w:val="0"/>
        <w:autoSpaceDN w:val="0"/>
        <w:adjustRightInd w:val="0"/>
        <w:spacing w:after="0" w:line="239" w:lineRule="auto"/>
        <w:ind w:left="140" w:right="177"/>
        <w:rPr>
          <w:rFonts w:cs="Calibri"/>
          <w:color w:val="000000"/>
          <w:sz w:val="24"/>
          <w:szCs w:val="24"/>
        </w:rPr>
      </w:pPr>
    </w:p>
    <w:p w:rsidR="002A78B2" w:rsidRDefault="004915C6" w:rsidP="00AE1336">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The “JRNL ID Mask” </w:t>
      </w:r>
      <w:r w:rsidR="00D13F59">
        <w:rPr>
          <w:rFonts w:cs="Calibri"/>
          <w:color w:val="000000"/>
          <w:sz w:val="24"/>
          <w:szCs w:val="24"/>
        </w:rPr>
        <w:t xml:space="preserve">should reflect the auxiliary that is charging for the service and is recording revenue. Find a complete list of all journal masks on the UCO web site at </w:t>
      </w:r>
      <w:hyperlink r:id="rId15" w:history="1">
        <w:r w:rsidR="00D13F59" w:rsidRPr="00432875">
          <w:rPr>
            <w:rStyle w:val="Hyperlink"/>
            <w:rFonts w:cs="Calibri"/>
            <w:sz w:val="24"/>
            <w:szCs w:val="24"/>
          </w:rPr>
          <w:t>http://www.usf.edu/business-finance/controller/accounting-reporting/gaforms.aspx</w:t>
        </w:r>
      </w:hyperlink>
      <w:r w:rsidR="00D13F59">
        <w:rPr>
          <w:rFonts w:cs="Calibri"/>
          <w:color w:val="000000"/>
          <w:sz w:val="24"/>
          <w:szCs w:val="24"/>
        </w:rPr>
        <w:t xml:space="preserve"> . This illustration uses “RSH” “Research”.</w:t>
      </w:r>
    </w:p>
    <w:p w:rsidR="00D13F59" w:rsidRDefault="00D13F59" w:rsidP="00AE1336">
      <w:pPr>
        <w:widowControl w:val="0"/>
        <w:autoSpaceDE w:val="0"/>
        <w:autoSpaceDN w:val="0"/>
        <w:adjustRightInd w:val="0"/>
        <w:spacing w:after="0" w:line="239" w:lineRule="auto"/>
        <w:ind w:left="140" w:right="177"/>
        <w:rPr>
          <w:rFonts w:cs="Calibri"/>
          <w:color w:val="000000"/>
          <w:sz w:val="24"/>
          <w:szCs w:val="24"/>
        </w:rPr>
      </w:pP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Next enter a “journal date” in the format “MMDDYYYY”. Do not attempt to back date. If you were to enter a date from an accounting period that has already closed, the transaction will not post. A good general practice is to use the current date when this document is being prepared.</w:t>
      </w: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Next enter a complete and meaningful “Journal Header Description”. Include references that will fully support the document for both reconciliation and audit. Note this illustration identifies the product that was sold.</w:t>
      </w: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 xml:space="preserve">Next, enter the chart field strings for both the debit and credit lines. </w:t>
      </w: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p>
    <w:p w:rsidR="00D13F59" w:rsidRDefault="00D13F59" w:rsidP="00D13F59">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The “Record Type’ must always be “L”.</w:t>
      </w:r>
    </w:p>
    <w:p w:rsidR="00D13F59" w:rsidRDefault="00D13F59" w:rsidP="00D13F59">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The Ledger must always be identified as “ACTUALS”.</w:t>
      </w:r>
    </w:p>
    <w:p w:rsidR="00D13F59" w:rsidRDefault="00D13F59" w:rsidP="00D13F59">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 complete chart field string must be used including Operating Unit, GL Account, Fund,</w:t>
      </w:r>
    </w:p>
    <w:p w:rsidR="00D13F59" w:rsidRDefault="00D13F59" w:rsidP="00D13F59">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Department ID, Product (even if default zeros), Initiative (even if default zeros),</w:t>
      </w:r>
    </w:p>
    <w:p w:rsidR="008C3A07" w:rsidRDefault="008C3A07" w:rsidP="008C3A07">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 xml:space="preserve">and a Project ID if the line addresses a sponsored research grant. </w:t>
      </w:r>
      <w:r w:rsidRPr="008C3A07">
        <w:rPr>
          <w:rFonts w:cs="Calibri"/>
          <w:b/>
          <w:color w:val="FF0000"/>
          <w:sz w:val="24"/>
          <w:szCs w:val="24"/>
        </w:rPr>
        <w:t>Do not</w:t>
      </w:r>
      <w:r>
        <w:rPr>
          <w:rFonts w:cs="Calibri"/>
          <w:color w:val="000000"/>
          <w:sz w:val="24"/>
          <w:szCs w:val="24"/>
        </w:rPr>
        <w:t xml:space="preserve"> enter a </w:t>
      </w:r>
    </w:p>
    <w:p w:rsidR="008C3A07" w:rsidRDefault="008C3A07" w:rsidP="008C3A07">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PC Business Unit, Activity ID or Analysis Type as these are automated actions.</w:t>
      </w:r>
    </w:p>
    <w:p w:rsidR="00D13F59" w:rsidRDefault="008E23A6" w:rsidP="008C3A07">
      <w:pPr>
        <w:widowControl w:val="0"/>
        <w:autoSpaceDE w:val="0"/>
        <w:autoSpaceDN w:val="0"/>
        <w:adjustRightInd w:val="0"/>
        <w:spacing w:after="0" w:line="239" w:lineRule="auto"/>
        <w:ind w:left="140" w:right="177" w:firstLine="580"/>
        <w:rPr>
          <w:rFonts w:cs="Calibri"/>
          <w:color w:val="000000"/>
          <w:sz w:val="24"/>
          <w:szCs w:val="24"/>
        </w:rPr>
      </w:pPr>
      <w:r>
        <w:rPr>
          <w:rFonts w:cs="Calibri"/>
          <w:color w:val="000000"/>
          <w:sz w:val="24"/>
          <w:szCs w:val="24"/>
        </w:rPr>
        <w:tab/>
        <w:t>Only RFM and Physical Plant Construction use these fields for special reporting.</w:t>
      </w:r>
    </w:p>
    <w:p w:rsidR="00D13F59" w:rsidRDefault="00D13F59" w:rsidP="00D13F59">
      <w:pPr>
        <w:widowControl w:val="0"/>
        <w:autoSpaceDE w:val="0"/>
        <w:autoSpaceDN w:val="0"/>
        <w:adjustRightInd w:val="0"/>
        <w:spacing w:after="0" w:line="239" w:lineRule="auto"/>
        <w:ind w:left="140" w:right="177"/>
        <w:rPr>
          <w:rFonts w:cs="Calibri"/>
          <w:color w:val="000000"/>
          <w:sz w:val="24"/>
          <w:szCs w:val="24"/>
        </w:rPr>
      </w:pPr>
    </w:p>
    <w:p w:rsidR="00C00A0D" w:rsidRDefault="00C00A0D" w:rsidP="00D13F59">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Note that interdepartmental billing transactions use a special GL account group. The “7” in the first position indicates it is an interdepartmental transaction. A “4” in the second position indicates the transaction line is the revenue posting. A “5” in the second position indicates the transaction line is the expense posting.</w:t>
      </w:r>
    </w:p>
    <w:p w:rsidR="00C00A0D" w:rsidRDefault="00C00A0D" w:rsidP="00D13F59">
      <w:pPr>
        <w:widowControl w:val="0"/>
        <w:autoSpaceDE w:val="0"/>
        <w:autoSpaceDN w:val="0"/>
        <w:adjustRightInd w:val="0"/>
        <w:spacing w:after="0" w:line="239" w:lineRule="auto"/>
        <w:ind w:left="140" w:right="177"/>
        <w:rPr>
          <w:rFonts w:cs="Calibri"/>
          <w:color w:val="000000"/>
          <w:sz w:val="24"/>
          <w:szCs w:val="24"/>
        </w:rPr>
      </w:pPr>
    </w:p>
    <w:p w:rsidR="00C00A0D" w:rsidRDefault="00C00A0D" w:rsidP="00D13F59">
      <w:pPr>
        <w:widowControl w:val="0"/>
        <w:autoSpaceDE w:val="0"/>
        <w:autoSpaceDN w:val="0"/>
        <w:adjustRightInd w:val="0"/>
        <w:spacing w:after="0" w:line="239" w:lineRule="auto"/>
        <w:ind w:left="140" w:right="177"/>
        <w:rPr>
          <w:rFonts w:cs="Calibri"/>
          <w:color w:val="000000"/>
          <w:sz w:val="24"/>
          <w:szCs w:val="24"/>
        </w:rPr>
      </w:pPr>
      <w:r>
        <w:rPr>
          <w:rFonts w:cs="Calibri"/>
          <w:color w:val="000000"/>
          <w:sz w:val="24"/>
          <w:szCs w:val="24"/>
        </w:rPr>
        <w:t>Note that for interdepartmental billings, every transaction must use a GL account that begins with a “7” and only a “7”. This will ensure that the transaction will successfully meet combination edit rules.</w:t>
      </w:r>
    </w:p>
    <w:p w:rsidR="001B2B46" w:rsidRDefault="001B2B46" w:rsidP="00D13F59">
      <w:pPr>
        <w:widowControl w:val="0"/>
        <w:autoSpaceDE w:val="0"/>
        <w:autoSpaceDN w:val="0"/>
        <w:adjustRightInd w:val="0"/>
        <w:spacing w:after="0" w:line="239" w:lineRule="auto"/>
        <w:ind w:left="140" w:right="177"/>
        <w:rPr>
          <w:rFonts w:cs="Calibri"/>
          <w:color w:val="000000"/>
          <w:sz w:val="24"/>
          <w:szCs w:val="24"/>
        </w:rPr>
      </w:pPr>
    </w:p>
    <w:p w:rsidR="001B2B46" w:rsidRDefault="001B2B46" w:rsidP="00D13F59">
      <w:pPr>
        <w:widowControl w:val="0"/>
        <w:autoSpaceDE w:val="0"/>
        <w:autoSpaceDN w:val="0"/>
        <w:adjustRightInd w:val="0"/>
        <w:spacing w:after="0" w:line="239" w:lineRule="auto"/>
        <w:ind w:left="140" w:right="177"/>
        <w:rPr>
          <w:rFonts w:cs="Calibri"/>
          <w:color w:val="000000"/>
          <w:sz w:val="24"/>
          <w:szCs w:val="24"/>
        </w:rPr>
      </w:pPr>
    </w:p>
    <w:p w:rsidR="001B2B46" w:rsidRDefault="001B2B46" w:rsidP="001B2B46">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The next image is the remainder of the illustration form.</w:t>
      </w:r>
    </w:p>
    <w:p w:rsidR="001B2B46" w:rsidRDefault="001B2B46" w:rsidP="001B2B46">
      <w:pPr>
        <w:widowControl w:val="0"/>
        <w:autoSpaceDE w:val="0"/>
        <w:autoSpaceDN w:val="0"/>
        <w:adjustRightInd w:val="0"/>
        <w:spacing w:after="0" w:line="239" w:lineRule="auto"/>
        <w:ind w:right="177"/>
        <w:rPr>
          <w:rFonts w:cs="Calibri"/>
          <w:color w:val="000000"/>
          <w:sz w:val="24"/>
          <w:szCs w:val="24"/>
        </w:rPr>
      </w:pPr>
    </w:p>
    <w:p w:rsidR="001B2B46" w:rsidRDefault="00D4447E" w:rsidP="001B2B46">
      <w:pPr>
        <w:widowControl w:val="0"/>
        <w:autoSpaceDE w:val="0"/>
        <w:autoSpaceDN w:val="0"/>
        <w:adjustRightInd w:val="0"/>
        <w:spacing w:after="0" w:line="239" w:lineRule="auto"/>
        <w:ind w:right="177"/>
        <w:rPr>
          <w:rFonts w:cs="Calibri"/>
          <w:color w:val="000000"/>
          <w:sz w:val="24"/>
          <w:szCs w:val="24"/>
        </w:rPr>
      </w:pPr>
      <w:r w:rsidRPr="00F53AEF">
        <w:rPr>
          <w:noProof/>
        </w:rPr>
        <w:drawing>
          <wp:inline distT="0" distB="0" distL="0" distR="0">
            <wp:extent cx="6124575" cy="2771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2771775"/>
                    </a:xfrm>
                    <a:prstGeom prst="rect">
                      <a:avLst/>
                    </a:prstGeom>
                    <a:noFill/>
                    <a:ln>
                      <a:noFill/>
                    </a:ln>
                  </pic:spPr>
                </pic:pic>
              </a:graphicData>
            </a:graphic>
          </wp:inline>
        </w:drawing>
      </w:r>
    </w:p>
    <w:p w:rsidR="00D13F59" w:rsidRDefault="00D13F59" w:rsidP="00B66E53">
      <w:pPr>
        <w:widowControl w:val="0"/>
        <w:autoSpaceDE w:val="0"/>
        <w:autoSpaceDN w:val="0"/>
        <w:adjustRightInd w:val="0"/>
        <w:spacing w:after="0" w:line="239" w:lineRule="auto"/>
        <w:ind w:right="177"/>
        <w:rPr>
          <w:rFonts w:cs="Calibri"/>
          <w:color w:val="000000"/>
          <w:sz w:val="24"/>
          <w:szCs w:val="24"/>
        </w:rPr>
      </w:pPr>
    </w:p>
    <w:p w:rsidR="00B66E53" w:rsidRDefault="00B66E53" w:rsidP="00B66E53">
      <w:pPr>
        <w:widowControl w:val="0"/>
        <w:autoSpaceDE w:val="0"/>
        <w:autoSpaceDN w:val="0"/>
        <w:adjustRightInd w:val="0"/>
        <w:spacing w:after="0" w:line="239" w:lineRule="auto"/>
        <w:ind w:right="177"/>
        <w:rPr>
          <w:rFonts w:cs="Calibri"/>
          <w:color w:val="000000"/>
          <w:sz w:val="24"/>
          <w:szCs w:val="24"/>
        </w:rPr>
      </w:pPr>
    </w:p>
    <w:p w:rsidR="00B66E53" w:rsidRPr="00331847" w:rsidRDefault="00B66E53" w:rsidP="00B66E53">
      <w:pPr>
        <w:widowControl w:val="0"/>
        <w:autoSpaceDE w:val="0"/>
        <w:autoSpaceDN w:val="0"/>
        <w:adjustRightInd w:val="0"/>
        <w:spacing w:after="0" w:line="239" w:lineRule="auto"/>
        <w:ind w:right="177"/>
        <w:rPr>
          <w:noProof/>
          <w:sz w:val="24"/>
          <w:szCs w:val="24"/>
        </w:rPr>
      </w:pPr>
      <w:r w:rsidRPr="00331847">
        <w:rPr>
          <w:noProof/>
          <w:sz w:val="24"/>
          <w:szCs w:val="24"/>
        </w:rPr>
        <w:t>The “JRNL Reference” should be the orginal journal ID when the original expense was posted in general ledger</w:t>
      </w:r>
      <w:r>
        <w:rPr>
          <w:noProof/>
          <w:sz w:val="24"/>
          <w:szCs w:val="24"/>
        </w:rPr>
        <w:t xml:space="preserve"> if this is a correcting entry</w:t>
      </w:r>
      <w:r w:rsidRPr="00331847">
        <w:rPr>
          <w:noProof/>
          <w:sz w:val="24"/>
          <w:szCs w:val="24"/>
        </w:rPr>
        <w:t>.</w:t>
      </w:r>
      <w:r>
        <w:rPr>
          <w:noProof/>
          <w:sz w:val="24"/>
          <w:szCs w:val="24"/>
        </w:rPr>
        <w:t xml:space="preserve">  </w:t>
      </w:r>
      <w:r w:rsidRPr="00331847">
        <w:rPr>
          <w:noProof/>
          <w:sz w:val="24"/>
          <w:szCs w:val="24"/>
        </w:rPr>
        <w:t xml:space="preserve">The “JRNL Reference” should be </w:t>
      </w:r>
      <w:r>
        <w:rPr>
          <w:noProof/>
          <w:sz w:val="24"/>
          <w:szCs w:val="24"/>
        </w:rPr>
        <w:t>blank if this is an original billing entry</w:t>
      </w:r>
      <w:r w:rsidRPr="00331847">
        <w:rPr>
          <w:noProof/>
          <w:sz w:val="24"/>
          <w:szCs w:val="24"/>
        </w:rPr>
        <w:t>.</w:t>
      </w:r>
      <w:r w:rsidR="007466F9">
        <w:rPr>
          <w:noProof/>
          <w:sz w:val="24"/>
          <w:szCs w:val="24"/>
        </w:rPr>
        <w:t xml:space="preserve"> The description in this illustration identifies what specific service was provided and the name of the PI (project investigator).</w:t>
      </w:r>
    </w:p>
    <w:p w:rsidR="00B66E53" w:rsidRPr="00331847" w:rsidRDefault="00B66E53" w:rsidP="00B66E53">
      <w:pPr>
        <w:widowControl w:val="0"/>
        <w:autoSpaceDE w:val="0"/>
        <w:autoSpaceDN w:val="0"/>
        <w:adjustRightInd w:val="0"/>
        <w:spacing w:after="0" w:line="239" w:lineRule="auto"/>
        <w:ind w:right="177"/>
        <w:rPr>
          <w:noProof/>
          <w:sz w:val="24"/>
          <w:szCs w:val="24"/>
        </w:rPr>
      </w:pPr>
    </w:p>
    <w:p w:rsidR="00B66E53" w:rsidRPr="00331847" w:rsidRDefault="00B66E53" w:rsidP="00B66E53">
      <w:pPr>
        <w:widowControl w:val="0"/>
        <w:autoSpaceDE w:val="0"/>
        <w:autoSpaceDN w:val="0"/>
        <w:adjustRightInd w:val="0"/>
        <w:spacing w:after="0" w:line="239" w:lineRule="auto"/>
        <w:ind w:right="177"/>
        <w:rPr>
          <w:noProof/>
          <w:sz w:val="24"/>
          <w:szCs w:val="24"/>
        </w:rPr>
      </w:pPr>
      <w:r w:rsidRPr="00331847">
        <w:rPr>
          <w:noProof/>
          <w:sz w:val="24"/>
          <w:szCs w:val="24"/>
        </w:rPr>
        <w:t>The “Description” field provides opportunity for additional references that were not included in the Journal Header Description.</w:t>
      </w:r>
    </w:p>
    <w:p w:rsidR="00B66E53" w:rsidRPr="00331847" w:rsidRDefault="00B66E53" w:rsidP="00B66E53">
      <w:pPr>
        <w:widowControl w:val="0"/>
        <w:autoSpaceDE w:val="0"/>
        <w:autoSpaceDN w:val="0"/>
        <w:adjustRightInd w:val="0"/>
        <w:spacing w:after="0" w:line="239" w:lineRule="auto"/>
        <w:ind w:right="177"/>
        <w:rPr>
          <w:noProof/>
          <w:sz w:val="24"/>
          <w:szCs w:val="24"/>
        </w:rPr>
      </w:pPr>
    </w:p>
    <w:p w:rsidR="00B66E53" w:rsidRPr="00331847" w:rsidRDefault="00B66E53" w:rsidP="00B66E53">
      <w:pPr>
        <w:widowControl w:val="0"/>
        <w:autoSpaceDE w:val="0"/>
        <w:autoSpaceDN w:val="0"/>
        <w:adjustRightInd w:val="0"/>
        <w:spacing w:after="0" w:line="239" w:lineRule="auto"/>
        <w:ind w:right="177"/>
        <w:rPr>
          <w:noProof/>
          <w:sz w:val="24"/>
          <w:szCs w:val="24"/>
        </w:rPr>
      </w:pPr>
      <w:r w:rsidRPr="00331847">
        <w:rPr>
          <w:noProof/>
          <w:sz w:val="24"/>
          <w:szCs w:val="24"/>
        </w:rPr>
        <w:t xml:space="preserve">The amounts should express the credits and debits. Remember to credit (negative amount) the </w:t>
      </w:r>
      <w:r>
        <w:rPr>
          <w:noProof/>
          <w:sz w:val="24"/>
          <w:szCs w:val="24"/>
        </w:rPr>
        <w:t>revenue line</w:t>
      </w:r>
      <w:r w:rsidRPr="00331847">
        <w:rPr>
          <w:noProof/>
          <w:sz w:val="24"/>
          <w:szCs w:val="24"/>
        </w:rPr>
        <w:t xml:space="preserve"> and to debit (positive amount) the </w:t>
      </w:r>
      <w:r>
        <w:rPr>
          <w:noProof/>
          <w:sz w:val="24"/>
          <w:szCs w:val="24"/>
        </w:rPr>
        <w:t>expense line</w:t>
      </w:r>
      <w:r w:rsidRPr="00331847">
        <w:rPr>
          <w:noProof/>
          <w:sz w:val="24"/>
          <w:szCs w:val="24"/>
        </w:rPr>
        <w:t>.</w:t>
      </w:r>
    </w:p>
    <w:p w:rsidR="00B66E53" w:rsidRPr="00331847" w:rsidRDefault="00B66E53" w:rsidP="00B66E53">
      <w:pPr>
        <w:widowControl w:val="0"/>
        <w:autoSpaceDE w:val="0"/>
        <w:autoSpaceDN w:val="0"/>
        <w:adjustRightInd w:val="0"/>
        <w:spacing w:after="0" w:line="239" w:lineRule="auto"/>
        <w:ind w:right="177"/>
        <w:rPr>
          <w:noProof/>
          <w:sz w:val="24"/>
          <w:szCs w:val="24"/>
        </w:rPr>
      </w:pPr>
    </w:p>
    <w:p w:rsidR="00B66E53" w:rsidRPr="00331847" w:rsidRDefault="00B66E53" w:rsidP="00B66E53">
      <w:pPr>
        <w:widowControl w:val="0"/>
        <w:autoSpaceDE w:val="0"/>
        <w:autoSpaceDN w:val="0"/>
        <w:adjustRightInd w:val="0"/>
        <w:spacing w:after="0" w:line="239" w:lineRule="auto"/>
        <w:ind w:right="177"/>
        <w:rPr>
          <w:noProof/>
          <w:sz w:val="24"/>
          <w:szCs w:val="24"/>
        </w:rPr>
      </w:pPr>
      <w:r w:rsidRPr="00331847">
        <w:rPr>
          <w:noProof/>
          <w:sz w:val="24"/>
          <w:szCs w:val="24"/>
        </w:rPr>
        <w:t>Three additional optional description fields are provided if more references or notes are desired.</w:t>
      </w:r>
    </w:p>
    <w:p w:rsidR="00B66E53" w:rsidRPr="00331847" w:rsidRDefault="00B66E53" w:rsidP="00B66E53">
      <w:pPr>
        <w:widowControl w:val="0"/>
        <w:autoSpaceDE w:val="0"/>
        <w:autoSpaceDN w:val="0"/>
        <w:adjustRightInd w:val="0"/>
        <w:spacing w:after="0" w:line="239" w:lineRule="auto"/>
        <w:ind w:right="177"/>
        <w:rPr>
          <w:noProof/>
          <w:sz w:val="24"/>
          <w:szCs w:val="24"/>
        </w:rPr>
      </w:pPr>
    </w:p>
    <w:p w:rsidR="00B66E53" w:rsidRPr="00331847" w:rsidRDefault="00B66E53" w:rsidP="00B66E53">
      <w:pPr>
        <w:widowControl w:val="0"/>
        <w:autoSpaceDE w:val="0"/>
        <w:autoSpaceDN w:val="0"/>
        <w:adjustRightInd w:val="0"/>
        <w:spacing w:after="0" w:line="239" w:lineRule="auto"/>
        <w:ind w:right="177"/>
        <w:rPr>
          <w:noProof/>
          <w:sz w:val="24"/>
          <w:szCs w:val="24"/>
        </w:rPr>
      </w:pPr>
      <w:r w:rsidRPr="00331847">
        <w:rPr>
          <w:noProof/>
          <w:sz w:val="24"/>
          <w:szCs w:val="24"/>
        </w:rPr>
        <w:t>Note that the spreadsheet will indicate at the bottom of column S if the transaction is in balance for posting. Accounting transactions must net to a zero balance.</w:t>
      </w:r>
    </w:p>
    <w:p w:rsidR="00B66E53" w:rsidRDefault="00B66E53" w:rsidP="00B66E53">
      <w:pPr>
        <w:widowControl w:val="0"/>
        <w:autoSpaceDE w:val="0"/>
        <w:autoSpaceDN w:val="0"/>
        <w:adjustRightInd w:val="0"/>
        <w:spacing w:after="0" w:line="239" w:lineRule="auto"/>
        <w:ind w:right="177"/>
        <w:rPr>
          <w:rFonts w:cs="Calibri"/>
          <w:color w:val="000000"/>
          <w:sz w:val="24"/>
          <w:szCs w:val="24"/>
        </w:rPr>
      </w:pPr>
    </w:p>
    <w:p w:rsidR="000F488D" w:rsidRDefault="00A7091C" w:rsidP="00180825">
      <w:pPr>
        <w:widowControl w:val="0"/>
        <w:autoSpaceDE w:val="0"/>
        <w:autoSpaceDN w:val="0"/>
        <w:adjustRightInd w:val="0"/>
        <w:spacing w:after="0" w:line="240" w:lineRule="auto"/>
        <w:ind w:right="-20"/>
        <w:rPr>
          <w:rFonts w:ascii="Cambria" w:hAnsi="Cambria" w:cs="Cambria"/>
          <w:color w:val="000000"/>
          <w:sz w:val="28"/>
          <w:szCs w:val="28"/>
        </w:rPr>
      </w:pPr>
      <w:r>
        <w:rPr>
          <w:rFonts w:ascii="Cambria" w:hAnsi="Cambria" w:cs="Cambria"/>
          <w:b/>
          <w:bCs/>
          <w:color w:val="365F91"/>
          <w:spacing w:val="-1"/>
          <w:sz w:val="28"/>
          <w:szCs w:val="28"/>
        </w:rPr>
        <w:t xml:space="preserve">Approvals and </w:t>
      </w:r>
      <w:r w:rsidR="000F488D">
        <w:rPr>
          <w:rFonts w:ascii="Cambria" w:hAnsi="Cambria" w:cs="Cambria"/>
          <w:b/>
          <w:bCs/>
          <w:color w:val="365F91"/>
          <w:spacing w:val="-1"/>
          <w:sz w:val="28"/>
          <w:szCs w:val="28"/>
        </w:rPr>
        <w:t>Submission of Request</w:t>
      </w:r>
    </w:p>
    <w:p w:rsidR="000F488D" w:rsidRPr="00A128B1" w:rsidRDefault="000F488D" w:rsidP="00AE1336">
      <w:pPr>
        <w:widowControl w:val="0"/>
        <w:autoSpaceDE w:val="0"/>
        <w:autoSpaceDN w:val="0"/>
        <w:adjustRightInd w:val="0"/>
        <w:spacing w:after="0" w:line="239" w:lineRule="auto"/>
        <w:ind w:left="140" w:right="177"/>
        <w:rPr>
          <w:rFonts w:cs="Calibri"/>
          <w:color w:val="000000"/>
          <w:sz w:val="24"/>
          <w:szCs w:val="24"/>
        </w:rPr>
      </w:pPr>
    </w:p>
    <w:p w:rsidR="00A128B1" w:rsidRDefault="006D5ABF" w:rsidP="00590630">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Send journal entry requests to the following addresses for review and posting by General Accounting.</w:t>
      </w:r>
    </w:p>
    <w:p w:rsidR="006D5ABF" w:rsidRDefault="006D5ABF" w:rsidP="00590630">
      <w:pPr>
        <w:widowControl w:val="0"/>
        <w:autoSpaceDE w:val="0"/>
        <w:autoSpaceDN w:val="0"/>
        <w:adjustRightInd w:val="0"/>
        <w:spacing w:after="0" w:line="239" w:lineRule="auto"/>
        <w:ind w:right="177"/>
        <w:rPr>
          <w:rFonts w:cs="Calibri"/>
          <w:color w:val="000000"/>
          <w:sz w:val="24"/>
          <w:szCs w:val="24"/>
        </w:rPr>
      </w:pPr>
    </w:p>
    <w:p w:rsidR="006D5ABF" w:rsidRDefault="00E312DB" w:rsidP="00590630">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ab/>
      </w:r>
      <w:hyperlink r:id="rId17" w:history="1">
        <w:r w:rsidR="006D5ABF" w:rsidRPr="00432875">
          <w:rPr>
            <w:rStyle w:val="Hyperlink"/>
            <w:rFonts w:cs="Calibri"/>
            <w:sz w:val="24"/>
            <w:szCs w:val="24"/>
          </w:rPr>
          <w:t>RNSexpt@usf.edu</w:t>
        </w:r>
      </w:hyperlink>
      <w:r w:rsidR="006D5ABF">
        <w:rPr>
          <w:rFonts w:cs="Calibri"/>
          <w:color w:val="000000"/>
          <w:sz w:val="24"/>
          <w:szCs w:val="24"/>
        </w:rPr>
        <w:t xml:space="preserve"> </w:t>
      </w:r>
      <w:r>
        <w:rPr>
          <w:rFonts w:cs="Calibri"/>
          <w:color w:val="000000"/>
          <w:sz w:val="24"/>
          <w:szCs w:val="24"/>
        </w:rPr>
        <w:tab/>
      </w:r>
      <w:r>
        <w:rPr>
          <w:rFonts w:cs="Calibri"/>
          <w:color w:val="000000"/>
          <w:sz w:val="24"/>
          <w:szCs w:val="24"/>
        </w:rPr>
        <w:tab/>
      </w:r>
      <w:r>
        <w:rPr>
          <w:rFonts w:cs="Calibri"/>
          <w:color w:val="000000"/>
          <w:sz w:val="24"/>
          <w:szCs w:val="24"/>
        </w:rPr>
        <w:tab/>
        <w:t>for expenditure transfers</w:t>
      </w:r>
    </w:p>
    <w:p w:rsidR="006D5ABF" w:rsidRDefault="006D5ABF" w:rsidP="00590630">
      <w:pPr>
        <w:widowControl w:val="0"/>
        <w:autoSpaceDE w:val="0"/>
        <w:autoSpaceDN w:val="0"/>
        <w:adjustRightInd w:val="0"/>
        <w:spacing w:after="0" w:line="239" w:lineRule="auto"/>
        <w:ind w:right="177"/>
        <w:rPr>
          <w:rFonts w:cs="Calibri"/>
          <w:color w:val="000000"/>
          <w:sz w:val="24"/>
          <w:szCs w:val="24"/>
        </w:rPr>
      </w:pPr>
    </w:p>
    <w:p w:rsidR="006D5ABF" w:rsidRDefault="00E312DB" w:rsidP="00590630">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ab/>
      </w:r>
      <w:hyperlink r:id="rId18" w:history="1">
        <w:r w:rsidR="006D5ABF" w:rsidRPr="00432875">
          <w:rPr>
            <w:rStyle w:val="Hyperlink"/>
            <w:rFonts w:cs="Calibri"/>
            <w:sz w:val="24"/>
            <w:szCs w:val="24"/>
          </w:rPr>
          <w:t>RNSinterdept@usf.edu</w:t>
        </w:r>
      </w:hyperlink>
      <w:r w:rsidR="006D5ABF">
        <w:rPr>
          <w:rFonts w:cs="Calibri"/>
          <w:color w:val="000000"/>
          <w:sz w:val="24"/>
          <w:szCs w:val="24"/>
        </w:rPr>
        <w:t xml:space="preserve"> </w:t>
      </w:r>
      <w:r>
        <w:rPr>
          <w:rFonts w:cs="Calibri"/>
          <w:color w:val="000000"/>
          <w:sz w:val="24"/>
          <w:szCs w:val="24"/>
        </w:rPr>
        <w:tab/>
      </w:r>
      <w:r>
        <w:rPr>
          <w:rFonts w:cs="Calibri"/>
          <w:color w:val="000000"/>
          <w:sz w:val="24"/>
          <w:szCs w:val="24"/>
        </w:rPr>
        <w:tab/>
        <w:t>for cash transfers or interdepartmental billings</w:t>
      </w:r>
    </w:p>
    <w:p w:rsidR="00021EBB" w:rsidRDefault="00021EBB" w:rsidP="00590630">
      <w:pPr>
        <w:widowControl w:val="0"/>
        <w:autoSpaceDE w:val="0"/>
        <w:autoSpaceDN w:val="0"/>
        <w:adjustRightInd w:val="0"/>
        <w:spacing w:after="0" w:line="239" w:lineRule="auto"/>
        <w:ind w:right="177"/>
        <w:rPr>
          <w:rFonts w:cs="Calibri"/>
          <w:color w:val="000000"/>
          <w:sz w:val="24"/>
          <w:szCs w:val="24"/>
        </w:rPr>
      </w:pPr>
    </w:p>
    <w:p w:rsidR="00021EBB" w:rsidRDefault="00021EBB" w:rsidP="00590630">
      <w:pPr>
        <w:widowControl w:val="0"/>
        <w:autoSpaceDE w:val="0"/>
        <w:autoSpaceDN w:val="0"/>
        <w:adjustRightInd w:val="0"/>
        <w:spacing w:after="0" w:line="239" w:lineRule="auto"/>
        <w:ind w:right="177"/>
        <w:rPr>
          <w:rFonts w:cs="Calibri"/>
          <w:color w:val="000000"/>
          <w:sz w:val="24"/>
          <w:szCs w:val="24"/>
        </w:rPr>
      </w:pPr>
    </w:p>
    <w:p w:rsidR="00A7091C" w:rsidRDefault="00E312DB" w:rsidP="00180825">
      <w:pPr>
        <w:rPr>
          <w:rFonts w:cs="Calibri"/>
          <w:color w:val="000000"/>
          <w:sz w:val="24"/>
          <w:szCs w:val="24"/>
        </w:rPr>
      </w:pPr>
      <w:r>
        <w:rPr>
          <w:rFonts w:cs="Calibri"/>
          <w:color w:val="000000"/>
          <w:sz w:val="24"/>
          <w:szCs w:val="24"/>
        </w:rPr>
        <w:lastRenderedPageBreak/>
        <w:t>Journal entry requests for departmental state funds (fund 100</w:t>
      </w:r>
      <w:r w:rsidR="007F1FD3">
        <w:rPr>
          <w:rFonts w:cs="Calibri"/>
          <w:color w:val="000000"/>
          <w:sz w:val="24"/>
          <w:szCs w:val="24"/>
        </w:rPr>
        <w:t>0</w:t>
      </w:r>
      <w:r>
        <w:rPr>
          <w:rFonts w:cs="Calibri"/>
          <w:color w:val="000000"/>
          <w:sz w:val="24"/>
          <w:szCs w:val="24"/>
        </w:rPr>
        <w:t>0 or 10</w:t>
      </w:r>
      <w:r w:rsidR="007F1FD3">
        <w:rPr>
          <w:rFonts w:cs="Calibri"/>
          <w:color w:val="000000"/>
          <w:sz w:val="24"/>
          <w:szCs w:val="24"/>
        </w:rPr>
        <w:t>0</w:t>
      </w:r>
      <w:r>
        <w:rPr>
          <w:rFonts w:cs="Calibri"/>
          <w:color w:val="000000"/>
          <w:sz w:val="24"/>
          <w:szCs w:val="24"/>
        </w:rPr>
        <w:t>09) or for auxiliary funds (auxiliary funds begin with a “0”) need approval of either a requisition approver/manager or the accountable officer for the</w:t>
      </w:r>
      <w:r w:rsidR="00021EBB">
        <w:rPr>
          <w:rFonts w:cs="Calibri"/>
          <w:color w:val="000000"/>
          <w:sz w:val="24"/>
          <w:szCs w:val="24"/>
        </w:rPr>
        <w:t xml:space="preserve"> chart field.  </w:t>
      </w:r>
      <w:r>
        <w:rPr>
          <w:rFonts w:cs="Calibri"/>
          <w:color w:val="000000"/>
          <w:sz w:val="24"/>
          <w:szCs w:val="24"/>
        </w:rPr>
        <w:t>Journal entry requests that include a sponsored research project or initiative will be reviewed by RFM.</w:t>
      </w:r>
      <w:r w:rsidR="00180825">
        <w:rPr>
          <w:rFonts w:cs="Calibri"/>
          <w:color w:val="000000"/>
          <w:sz w:val="24"/>
          <w:szCs w:val="24"/>
        </w:rPr>
        <w:t xml:space="preserve">  </w:t>
      </w:r>
    </w:p>
    <w:p w:rsidR="00DE140F" w:rsidRDefault="00180825" w:rsidP="00DE140F">
      <w:pPr>
        <w:rPr>
          <w:sz w:val="24"/>
          <w:szCs w:val="24"/>
        </w:rPr>
      </w:pPr>
      <w:r w:rsidRPr="00180825">
        <w:rPr>
          <w:sz w:val="24"/>
          <w:szCs w:val="24"/>
        </w:rPr>
        <w:t xml:space="preserve">Any </w:t>
      </w:r>
      <w:r w:rsidR="00DE140F">
        <w:rPr>
          <w:sz w:val="24"/>
          <w:szCs w:val="24"/>
        </w:rPr>
        <w:t>interdepartmental</w:t>
      </w:r>
      <w:r w:rsidRPr="00180825">
        <w:rPr>
          <w:sz w:val="24"/>
          <w:szCs w:val="24"/>
        </w:rPr>
        <w:t xml:space="preserve"> billing transaction that is submitted to the UCO for processing must be agreed to by both parties (one being charged an</w:t>
      </w:r>
      <w:r w:rsidR="00A7091C">
        <w:rPr>
          <w:sz w:val="24"/>
          <w:szCs w:val="24"/>
        </w:rPr>
        <w:t xml:space="preserve">d one receiving revenue). </w:t>
      </w:r>
      <w:r w:rsidR="00DE140F">
        <w:rPr>
          <w:sz w:val="24"/>
          <w:szCs w:val="24"/>
        </w:rPr>
        <w:t xml:space="preserve"> </w:t>
      </w:r>
    </w:p>
    <w:p w:rsidR="00DE140F" w:rsidRDefault="00180825" w:rsidP="00E738F8">
      <w:pPr>
        <w:ind w:left="720"/>
        <w:rPr>
          <w:sz w:val="24"/>
          <w:szCs w:val="24"/>
        </w:rPr>
      </w:pPr>
      <w:r w:rsidRPr="00180825">
        <w:rPr>
          <w:sz w:val="24"/>
          <w:szCs w:val="24"/>
        </w:rPr>
        <w:t>Approvals for interdepartmental billings should be obtained prior to submitting any journal entries and documentation of approval should be maintained by the billing department.</w:t>
      </w:r>
      <w:r w:rsidR="00AE4564">
        <w:rPr>
          <w:sz w:val="24"/>
          <w:szCs w:val="24"/>
        </w:rPr>
        <w:t xml:space="preserve">  </w:t>
      </w:r>
      <w:r w:rsidR="00190323">
        <w:rPr>
          <w:sz w:val="24"/>
          <w:szCs w:val="24"/>
        </w:rPr>
        <w:t>The documentation</w:t>
      </w:r>
      <w:r w:rsidR="00AB0DC4">
        <w:rPr>
          <w:sz w:val="24"/>
          <w:szCs w:val="24"/>
        </w:rPr>
        <w:t xml:space="preserve"> for</w:t>
      </w:r>
      <w:r w:rsidR="00190323">
        <w:rPr>
          <w:sz w:val="24"/>
          <w:szCs w:val="24"/>
        </w:rPr>
        <w:t xml:space="preserve"> the </w:t>
      </w:r>
      <w:r w:rsidR="00AB0DC4">
        <w:rPr>
          <w:sz w:val="24"/>
          <w:szCs w:val="24"/>
        </w:rPr>
        <w:t xml:space="preserve">interdepartmental billing, as well as the approvals, must be available and on file in the billing department. </w:t>
      </w:r>
      <w:r w:rsidR="00190323">
        <w:rPr>
          <w:sz w:val="24"/>
          <w:szCs w:val="24"/>
        </w:rPr>
        <w:t xml:space="preserve"> </w:t>
      </w:r>
      <w:r w:rsidR="00DE140F">
        <w:rPr>
          <w:sz w:val="24"/>
          <w:szCs w:val="24"/>
        </w:rPr>
        <w:t xml:space="preserve">It is </w:t>
      </w:r>
      <w:r w:rsidR="00DE140F" w:rsidRPr="00180825">
        <w:rPr>
          <w:sz w:val="24"/>
          <w:szCs w:val="24"/>
        </w:rPr>
        <w:t>the responsibility of the department that is providing the chart field to be expensed to ensure that the expense in question is allowable for the fund and/or project. </w:t>
      </w:r>
    </w:p>
    <w:p w:rsidR="00180825" w:rsidRDefault="00AE4564" w:rsidP="00E738F8">
      <w:pPr>
        <w:ind w:left="720"/>
        <w:rPr>
          <w:color w:val="1F497D"/>
        </w:rPr>
      </w:pPr>
      <w:r>
        <w:rPr>
          <w:sz w:val="24"/>
          <w:szCs w:val="24"/>
        </w:rPr>
        <w:t xml:space="preserve">All interdepartmental journal entries submitted to Service Now must </w:t>
      </w:r>
      <w:r w:rsidR="00DE140F">
        <w:rPr>
          <w:sz w:val="24"/>
          <w:szCs w:val="24"/>
        </w:rPr>
        <w:t>have a separate</w:t>
      </w:r>
      <w:r>
        <w:rPr>
          <w:sz w:val="24"/>
          <w:szCs w:val="24"/>
        </w:rPr>
        <w:t xml:space="preserve"> preparer and approv</w:t>
      </w:r>
      <w:r w:rsidR="00DE140F">
        <w:rPr>
          <w:sz w:val="24"/>
          <w:szCs w:val="24"/>
        </w:rPr>
        <w:t xml:space="preserve">er documented within the Service Now incident.  The approver must be </w:t>
      </w:r>
      <w:r w:rsidR="00A7091C">
        <w:rPr>
          <w:sz w:val="24"/>
          <w:szCs w:val="24"/>
        </w:rPr>
        <w:t>either the billing fund Accountable Officer or the billing fund Accountable Officer designee</w:t>
      </w:r>
      <w:proofErr w:type="gramStart"/>
      <w:r w:rsidR="00A7091C">
        <w:rPr>
          <w:sz w:val="24"/>
          <w:szCs w:val="24"/>
        </w:rPr>
        <w:t>)</w:t>
      </w:r>
      <w:r w:rsidR="00DE140F">
        <w:rPr>
          <w:sz w:val="24"/>
          <w:szCs w:val="24"/>
        </w:rPr>
        <w:t>.</w:t>
      </w:r>
      <w:r>
        <w:rPr>
          <w:sz w:val="24"/>
          <w:szCs w:val="24"/>
        </w:rPr>
        <w:t>If</w:t>
      </w:r>
      <w:proofErr w:type="gramEnd"/>
      <w:r>
        <w:rPr>
          <w:sz w:val="24"/>
          <w:szCs w:val="24"/>
        </w:rPr>
        <w:t xml:space="preserve"> the interdepartmental journal entry is not properly a</w:t>
      </w:r>
      <w:r w:rsidR="000E74AA">
        <w:rPr>
          <w:sz w:val="24"/>
          <w:szCs w:val="24"/>
        </w:rPr>
        <w:t xml:space="preserve">pproved it </w:t>
      </w:r>
      <w:r w:rsidR="00DE140F">
        <w:rPr>
          <w:sz w:val="24"/>
          <w:szCs w:val="24"/>
        </w:rPr>
        <w:t xml:space="preserve">will </w:t>
      </w:r>
      <w:r w:rsidR="000E74AA">
        <w:rPr>
          <w:sz w:val="24"/>
          <w:szCs w:val="24"/>
        </w:rPr>
        <w:t>not be posted</w:t>
      </w:r>
      <w:r>
        <w:rPr>
          <w:sz w:val="24"/>
          <w:szCs w:val="24"/>
        </w:rPr>
        <w:t xml:space="preserve">. </w:t>
      </w:r>
    </w:p>
    <w:p w:rsidR="006D5ABF" w:rsidRDefault="002D119F" w:rsidP="00590630">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Your request will be logged in the UCO Service Now instance. A unique tracking number in the form UCOxxxxxxx will be assigned; you will receive automatic notification of receipt of your request and the tracking number. This tracking number will offer the opportunity for communication between you and General Accounting. Once the transaction has been posted in general ledger, you will receive notification of the action.</w:t>
      </w:r>
    </w:p>
    <w:p w:rsidR="00772D65" w:rsidRDefault="00772D65" w:rsidP="00590630">
      <w:pPr>
        <w:widowControl w:val="0"/>
        <w:autoSpaceDE w:val="0"/>
        <w:autoSpaceDN w:val="0"/>
        <w:adjustRightInd w:val="0"/>
        <w:spacing w:after="0" w:line="239" w:lineRule="auto"/>
        <w:ind w:right="177"/>
        <w:rPr>
          <w:rFonts w:cs="Calibri"/>
          <w:color w:val="000000"/>
          <w:sz w:val="24"/>
          <w:szCs w:val="24"/>
        </w:rPr>
      </w:pPr>
    </w:p>
    <w:p w:rsidR="00772D65" w:rsidRPr="006D5ABF" w:rsidRDefault="00772D65" w:rsidP="00590630">
      <w:pPr>
        <w:widowControl w:val="0"/>
        <w:autoSpaceDE w:val="0"/>
        <w:autoSpaceDN w:val="0"/>
        <w:adjustRightInd w:val="0"/>
        <w:spacing w:after="0" w:line="239" w:lineRule="auto"/>
        <w:ind w:right="177"/>
        <w:rPr>
          <w:rFonts w:cs="Calibri"/>
          <w:color w:val="000000"/>
          <w:sz w:val="24"/>
          <w:szCs w:val="24"/>
        </w:rPr>
      </w:pPr>
      <w:r>
        <w:rPr>
          <w:rFonts w:cs="Calibri"/>
          <w:color w:val="000000"/>
          <w:sz w:val="24"/>
          <w:szCs w:val="24"/>
        </w:rPr>
        <w:t>Remember to complete the justification page if the transaction involves a sponsored research grant. It is advised that you attach</w:t>
      </w:r>
      <w:r w:rsidR="00A269DF">
        <w:rPr>
          <w:rFonts w:cs="Calibri"/>
          <w:color w:val="000000"/>
          <w:sz w:val="24"/>
          <w:szCs w:val="24"/>
        </w:rPr>
        <w:t xml:space="preserve"> any and all supporting documentation to your email. </w:t>
      </w:r>
      <w:r w:rsidR="00957ACC">
        <w:rPr>
          <w:rFonts w:cs="Calibri"/>
          <w:color w:val="000000"/>
          <w:sz w:val="24"/>
          <w:szCs w:val="24"/>
        </w:rPr>
        <w:t>Your attachments may be in the form of an email, a spreadsheet, a Word document, or a pdf.</w:t>
      </w:r>
    </w:p>
    <w:p w:rsidR="00D00610" w:rsidRPr="00180825" w:rsidRDefault="000044A3" w:rsidP="00180825">
      <w:pPr>
        <w:widowControl w:val="0"/>
        <w:autoSpaceDE w:val="0"/>
        <w:autoSpaceDN w:val="0"/>
        <w:adjustRightInd w:val="0"/>
        <w:spacing w:after="0" w:line="239" w:lineRule="auto"/>
        <w:ind w:left="140" w:right="177"/>
        <w:rPr>
          <w:rFonts w:ascii="Arial" w:hAnsi="Arial"/>
          <w:smallCaps/>
          <w:noProof/>
          <w:color w:val="800000"/>
          <w:sz w:val="24"/>
        </w:rPr>
      </w:pPr>
      <w:r>
        <w:rPr>
          <w:rFonts w:cs="Calibri"/>
          <w:color w:val="000000"/>
          <w:sz w:val="20"/>
          <w:szCs w:val="20"/>
        </w:rPr>
        <w:tab/>
      </w:r>
      <w:r>
        <w:rPr>
          <w:rFonts w:cs="Calibri"/>
          <w:color w:val="000000"/>
          <w:sz w:val="20"/>
          <w:szCs w:val="20"/>
        </w:rPr>
        <w:tab/>
      </w:r>
    </w:p>
    <w:p w:rsidR="00180825" w:rsidRDefault="00180825">
      <w:pPr>
        <w:widowControl w:val="0"/>
        <w:autoSpaceDE w:val="0"/>
        <w:autoSpaceDN w:val="0"/>
        <w:adjustRightInd w:val="0"/>
        <w:spacing w:before="51" w:after="0" w:line="240" w:lineRule="auto"/>
        <w:ind w:left="99" w:right="5816"/>
        <w:jc w:val="center"/>
        <w:rPr>
          <w:rFonts w:ascii="Cambria" w:hAnsi="Cambria" w:cs="Cambria"/>
          <w:b/>
          <w:bCs/>
          <w:color w:val="365F91"/>
          <w:spacing w:val="-1"/>
          <w:sz w:val="28"/>
          <w:szCs w:val="28"/>
        </w:rPr>
      </w:pPr>
    </w:p>
    <w:p w:rsidR="005E3EA6" w:rsidRDefault="005E3EA6">
      <w:pPr>
        <w:widowControl w:val="0"/>
        <w:autoSpaceDE w:val="0"/>
        <w:autoSpaceDN w:val="0"/>
        <w:adjustRightInd w:val="0"/>
        <w:spacing w:before="51" w:after="0" w:line="240" w:lineRule="auto"/>
        <w:ind w:left="99" w:right="5816"/>
        <w:jc w:val="center"/>
        <w:rPr>
          <w:rFonts w:ascii="Cambria" w:hAnsi="Cambria" w:cs="Cambria"/>
          <w:color w:val="000000"/>
          <w:sz w:val="28"/>
          <w:szCs w:val="28"/>
        </w:rPr>
      </w:pPr>
      <w:r>
        <w:rPr>
          <w:rFonts w:ascii="Cambria" w:hAnsi="Cambria" w:cs="Cambria"/>
          <w:b/>
          <w:bCs/>
          <w:color w:val="365F91"/>
          <w:spacing w:val="-1"/>
          <w:sz w:val="28"/>
          <w:szCs w:val="28"/>
        </w:rPr>
        <w:t>F</w:t>
      </w:r>
      <w:r>
        <w:rPr>
          <w:rFonts w:ascii="Cambria" w:hAnsi="Cambria" w:cs="Cambria"/>
          <w:b/>
          <w:bCs/>
          <w:color w:val="365F91"/>
          <w:sz w:val="28"/>
          <w:szCs w:val="28"/>
        </w:rPr>
        <w:t>requen</w:t>
      </w:r>
      <w:r>
        <w:rPr>
          <w:rFonts w:ascii="Cambria" w:hAnsi="Cambria" w:cs="Cambria"/>
          <w:b/>
          <w:bCs/>
          <w:color w:val="365F91"/>
          <w:spacing w:val="1"/>
          <w:sz w:val="28"/>
          <w:szCs w:val="28"/>
        </w:rPr>
        <w:t>t</w:t>
      </w:r>
      <w:r>
        <w:rPr>
          <w:rFonts w:ascii="Cambria" w:hAnsi="Cambria" w:cs="Cambria"/>
          <w:b/>
          <w:bCs/>
          <w:color w:val="365F91"/>
          <w:sz w:val="28"/>
          <w:szCs w:val="28"/>
        </w:rPr>
        <w:t>ly</w:t>
      </w:r>
      <w:r>
        <w:rPr>
          <w:rFonts w:ascii="Cambria" w:hAnsi="Cambria" w:cs="Cambria"/>
          <w:b/>
          <w:bCs/>
          <w:color w:val="365F91"/>
          <w:spacing w:val="-3"/>
          <w:sz w:val="28"/>
          <w:szCs w:val="28"/>
        </w:rPr>
        <w:t xml:space="preserve"> </w:t>
      </w:r>
      <w:r>
        <w:rPr>
          <w:rFonts w:ascii="Cambria" w:hAnsi="Cambria" w:cs="Cambria"/>
          <w:b/>
          <w:bCs/>
          <w:color w:val="365F91"/>
          <w:sz w:val="28"/>
          <w:szCs w:val="28"/>
        </w:rPr>
        <w:t>Asked</w:t>
      </w:r>
      <w:r>
        <w:rPr>
          <w:rFonts w:ascii="Cambria" w:hAnsi="Cambria" w:cs="Cambria"/>
          <w:b/>
          <w:bCs/>
          <w:color w:val="365F91"/>
          <w:spacing w:val="-4"/>
          <w:sz w:val="28"/>
          <w:szCs w:val="28"/>
        </w:rPr>
        <w:t xml:space="preserve"> </w:t>
      </w:r>
      <w:r>
        <w:rPr>
          <w:rFonts w:ascii="Cambria" w:hAnsi="Cambria" w:cs="Cambria"/>
          <w:b/>
          <w:bCs/>
          <w:color w:val="365F91"/>
          <w:sz w:val="28"/>
          <w:szCs w:val="28"/>
        </w:rPr>
        <w:t>Quest</w:t>
      </w:r>
      <w:r>
        <w:rPr>
          <w:rFonts w:ascii="Cambria" w:hAnsi="Cambria" w:cs="Cambria"/>
          <w:b/>
          <w:bCs/>
          <w:color w:val="365F91"/>
          <w:spacing w:val="-1"/>
          <w:sz w:val="28"/>
          <w:szCs w:val="28"/>
        </w:rPr>
        <w:t>io</w:t>
      </w:r>
      <w:r>
        <w:rPr>
          <w:rFonts w:ascii="Cambria" w:hAnsi="Cambria" w:cs="Cambria"/>
          <w:b/>
          <w:bCs/>
          <w:color w:val="365F91"/>
          <w:sz w:val="28"/>
          <w:szCs w:val="28"/>
        </w:rPr>
        <w:t>ns</w:t>
      </w:r>
    </w:p>
    <w:p w:rsidR="005E3EA6" w:rsidRDefault="005E3EA6">
      <w:pPr>
        <w:widowControl w:val="0"/>
        <w:autoSpaceDE w:val="0"/>
        <w:autoSpaceDN w:val="0"/>
        <w:adjustRightInd w:val="0"/>
        <w:spacing w:before="8" w:after="0" w:line="200" w:lineRule="exact"/>
        <w:rPr>
          <w:rFonts w:ascii="Cambria" w:hAnsi="Cambria" w:cs="Cambria"/>
          <w:color w:val="000000"/>
          <w:sz w:val="20"/>
          <w:szCs w:val="20"/>
        </w:rPr>
      </w:pPr>
    </w:p>
    <w:p w:rsidR="00180825" w:rsidRDefault="00180825">
      <w:pPr>
        <w:widowControl w:val="0"/>
        <w:autoSpaceDE w:val="0"/>
        <w:autoSpaceDN w:val="0"/>
        <w:adjustRightInd w:val="0"/>
        <w:spacing w:before="8" w:after="0" w:line="200" w:lineRule="exact"/>
        <w:rPr>
          <w:rFonts w:ascii="Cambria" w:hAnsi="Cambria" w:cs="Cambria"/>
          <w:color w:val="000000"/>
          <w:sz w:val="20"/>
          <w:szCs w:val="20"/>
        </w:rPr>
      </w:pPr>
    </w:p>
    <w:p w:rsidR="00180825" w:rsidRDefault="00180825">
      <w:pPr>
        <w:widowControl w:val="0"/>
        <w:autoSpaceDE w:val="0"/>
        <w:autoSpaceDN w:val="0"/>
        <w:adjustRightInd w:val="0"/>
        <w:spacing w:before="8" w:after="0" w:line="200" w:lineRule="exact"/>
        <w:rPr>
          <w:rFonts w:ascii="Cambria" w:hAnsi="Cambria" w:cs="Cambria"/>
          <w:color w:val="000000"/>
          <w:sz w:val="20"/>
          <w:szCs w:val="20"/>
        </w:rPr>
      </w:pPr>
    </w:p>
    <w:p w:rsidR="005E3EA6" w:rsidRDefault="005E3EA6">
      <w:pPr>
        <w:widowControl w:val="0"/>
        <w:tabs>
          <w:tab w:val="left" w:pos="860"/>
        </w:tabs>
        <w:autoSpaceDE w:val="0"/>
        <w:autoSpaceDN w:val="0"/>
        <w:adjustRightInd w:val="0"/>
        <w:spacing w:after="0" w:line="240" w:lineRule="auto"/>
        <w:ind w:left="500" w:right="-20"/>
        <w:rPr>
          <w:rFonts w:cs="Calibri"/>
          <w:color w:val="000000"/>
          <w:sz w:val="20"/>
          <w:szCs w:val="20"/>
        </w:rPr>
      </w:pPr>
      <w:r>
        <w:rPr>
          <w:rFonts w:ascii="Symbol" w:hAnsi="Symbol" w:cs="Symbol"/>
          <w:color w:val="000000"/>
          <w:sz w:val="20"/>
          <w:szCs w:val="20"/>
        </w:rPr>
        <w:t></w:t>
      </w:r>
      <w:r>
        <w:rPr>
          <w:rFonts w:ascii="Times New Roman" w:hAnsi="Times New Roman"/>
          <w:color w:val="000000"/>
          <w:spacing w:val="-49"/>
          <w:sz w:val="20"/>
          <w:szCs w:val="20"/>
        </w:rPr>
        <w:t xml:space="preserve"> </w:t>
      </w:r>
      <w:r>
        <w:rPr>
          <w:rFonts w:ascii="Times New Roman" w:hAnsi="Times New Roman"/>
          <w:color w:val="000000"/>
          <w:sz w:val="20"/>
          <w:szCs w:val="20"/>
        </w:rPr>
        <w:tab/>
      </w:r>
      <w:r w:rsidR="00740CCA">
        <w:rPr>
          <w:rFonts w:cs="Calibri"/>
          <w:b/>
          <w:bCs/>
          <w:color w:val="000000"/>
          <w:spacing w:val="-1"/>
          <w:sz w:val="20"/>
          <w:szCs w:val="20"/>
        </w:rPr>
        <w:t>How does a department get authorization to invoice customers for services</w:t>
      </w:r>
      <w:r>
        <w:rPr>
          <w:rFonts w:cs="Calibri"/>
          <w:b/>
          <w:bCs/>
          <w:color w:val="000000"/>
          <w:sz w:val="20"/>
          <w:szCs w:val="20"/>
        </w:rPr>
        <w:t>?</w:t>
      </w:r>
    </w:p>
    <w:p w:rsidR="005E3EA6" w:rsidRDefault="005E3EA6">
      <w:pPr>
        <w:widowControl w:val="0"/>
        <w:autoSpaceDE w:val="0"/>
        <w:autoSpaceDN w:val="0"/>
        <w:adjustRightInd w:val="0"/>
        <w:spacing w:before="7" w:after="0" w:line="110" w:lineRule="exact"/>
        <w:rPr>
          <w:rFonts w:cs="Calibri"/>
          <w:color w:val="000000"/>
          <w:sz w:val="11"/>
          <w:szCs w:val="11"/>
        </w:rPr>
      </w:pPr>
    </w:p>
    <w:p w:rsidR="005E3EA6" w:rsidRDefault="00740CCA">
      <w:pPr>
        <w:widowControl w:val="0"/>
        <w:autoSpaceDE w:val="0"/>
        <w:autoSpaceDN w:val="0"/>
        <w:adjustRightInd w:val="0"/>
        <w:spacing w:after="0" w:line="242" w:lineRule="exact"/>
        <w:ind w:left="860" w:right="130"/>
        <w:rPr>
          <w:rFonts w:cs="Calibri"/>
          <w:color w:val="000000"/>
          <w:sz w:val="20"/>
          <w:szCs w:val="20"/>
        </w:rPr>
      </w:pPr>
      <w:r>
        <w:rPr>
          <w:rFonts w:cs="Calibri"/>
          <w:color w:val="000000"/>
          <w:sz w:val="20"/>
          <w:szCs w:val="20"/>
        </w:rPr>
        <w:t>You must first submit an EBA (Educational Business Activity) request</w:t>
      </w:r>
      <w:r w:rsidR="005E3EA6">
        <w:rPr>
          <w:rFonts w:cs="Calibri"/>
          <w:color w:val="000000"/>
          <w:sz w:val="20"/>
          <w:szCs w:val="20"/>
        </w:rPr>
        <w:t>.</w:t>
      </w:r>
      <w:r>
        <w:rPr>
          <w:rFonts w:cs="Calibri"/>
          <w:color w:val="000000"/>
          <w:sz w:val="20"/>
          <w:szCs w:val="20"/>
        </w:rPr>
        <w:t xml:space="preserve"> If the EBA is approved, you will be given a unique auxiliary fund ID in which you will conduct your business activity.</w:t>
      </w:r>
    </w:p>
    <w:p w:rsidR="005E3EA6" w:rsidRDefault="005E3EA6">
      <w:pPr>
        <w:widowControl w:val="0"/>
        <w:autoSpaceDE w:val="0"/>
        <w:autoSpaceDN w:val="0"/>
        <w:adjustRightInd w:val="0"/>
        <w:spacing w:before="12" w:after="0" w:line="240" w:lineRule="exact"/>
        <w:rPr>
          <w:rFonts w:cs="Calibri"/>
          <w:color w:val="000000"/>
          <w:sz w:val="24"/>
          <w:szCs w:val="24"/>
        </w:rPr>
      </w:pPr>
    </w:p>
    <w:p w:rsidR="005E3EA6" w:rsidRPr="00740CCA" w:rsidRDefault="005E3EA6" w:rsidP="00740CCA">
      <w:pPr>
        <w:widowControl w:val="0"/>
        <w:tabs>
          <w:tab w:val="left" w:pos="860"/>
        </w:tabs>
        <w:autoSpaceDE w:val="0"/>
        <w:autoSpaceDN w:val="0"/>
        <w:adjustRightInd w:val="0"/>
        <w:spacing w:after="0" w:line="240" w:lineRule="auto"/>
        <w:ind w:left="500" w:right="-20"/>
        <w:rPr>
          <w:rFonts w:cs="Calibri"/>
          <w:b/>
          <w:bCs/>
          <w:color w:val="000000"/>
          <w:position w:val="1"/>
          <w:sz w:val="20"/>
          <w:szCs w:val="20"/>
        </w:rPr>
      </w:pPr>
      <w:r>
        <w:rPr>
          <w:rFonts w:ascii="Symbol" w:hAnsi="Symbol" w:cs="Symbol"/>
          <w:color w:val="000000"/>
          <w:sz w:val="20"/>
          <w:szCs w:val="20"/>
        </w:rPr>
        <w:t></w:t>
      </w:r>
      <w:r>
        <w:rPr>
          <w:rFonts w:ascii="Times New Roman" w:hAnsi="Times New Roman"/>
          <w:color w:val="000000"/>
          <w:spacing w:val="-49"/>
          <w:sz w:val="20"/>
          <w:szCs w:val="20"/>
        </w:rPr>
        <w:t xml:space="preserve"> </w:t>
      </w:r>
      <w:r>
        <w:rPr>
          <w:rFonts w:ascii="Times New Roman" w:hAnsi="Times New Roman"/>
          <w:color w:val="000000"/>
          <w:sz w:val="20"/>
          <w:szCs w:val="20"/>
        </w:rPr>
        <w:tab/>
      </w:r>
      <w:r w:rsidR="00740CCA">
        <w:rPr>
          <w:rFonts w:cs="Calibri"/>
          <w:b/>
          <w:bCs/>
          <w:color w:val="000000"/>
          <w:spacing w:val="-1"/>
          <w:sz w:val="20"/>
          <w:szCs w:val="20"/>
        </w:rPr>
        <w:t>Where is EBA information found</w:t>
      </w:r>
      <w:r>
        <w:rPr>
          <w:rFonts w:cs="Calibri"/>
          <w:b/>
          <w:bCs/>
          <w:color w:val="000000"/>
          <w:position w:val="1"/>
          <w:sz w:val="20"/>
          <w:szCs w:val="20"/>
        </w:rPr>
        <w:t>?</w:t>
      </w:r>
    </w:p>
    <w:p w:rsidR="005E3EA6" w:rsidRDefault="005E3EA6">
      <w:pPr>
        <w:widowControl w:val="0"/>
        <w:autoSpaceDE w:val="0"/>
        <w:autoSpaceDN w:val="0"/>
        <w:adjustRightInd w:val="0"/>
        <w:spacing w:before="1" w:after="0" w:line="120" w:lineRule="exact"/>
        <w:rPr>
          <w:rFonts w:cs="Calibri"/>
          <w:color w:val="000000"/>
          <w:sz w:val="12"/>
          <w:szCs w:val="12"/>
        </w:rPr>
      </w:pPr>
    </w:p>
    <w:p w:rsidR="005E3EA6" w:rsidRDefault="00740CCA">
      <w:pPr>
        <w:widowControl w:val="0"/>
        <w:autoSpaceDE w:val="0"/>
        <w:autoSpaceDN w:val="0"/>
        <w:adjustRightInd w:val="0"/>
        <w:spacing w:after="0" w:line="240" w:lineRule="auto"/>
        <w:ind w:left="860" w:right="-20"/>
        <w:rPr>
          <w:rFonts w:cs="Calibri"/>
          <w:color w:val="000000"/>
          <w:sz w:val="20"/>
          <w:szCs w:val="20"/>
        </w:rPr>
      </w:pPr>
      <w:r>
        <w:rPr>
          <w:rFonts w:cs="Calibri"/>
          <w:color w:val="000000"/>
          <w:sz w:val="20"/>
          <w:szCs w:val="20"/>
        </w:rPr>
        <w:t xml:space="preserve">Information about EBA and the EBA request form can be found </w:t>
      </w:r>
      <w:r w:rsidR="0071033D">
        <w:rPr>
          <w:rFonts w:cs="Calibri"/>
          <w:color w:val="000000"/>
          <w:sz w:val="20"/>
          <w:szCs w:val="20"/>
        </w:rPr>
        <w:t xml:space="preserve">in the Forms section of the Accounting and Reporting tab </w:t>
      </w:r>
      <w:r>
        <w:rPr>
          <w:rFonts w:cs="Calibri"/>
          <w:color w:val="000000"/>
          <w:sz w:val="20"/>
          <w:szCs w:val="20"/>
        </w:rPr>
        <w:t xml:space="preserve">on the UCO web site: </w:t>
      </w:r>
      <w:hyperlink r:id="rId19" w:history="1">
        <w:r w:rsidRPr="001E0CC1">
          <w:rPr>
            <w:rStyle w:val="Hyperlink"/>
            <w:rFonts w:cs="Calibri"/>
            <w:sz w:val="20"/>
            <w:szCs w:val="20"/>
          </w:rPr>
          <w:t>www.usf.edu/business-finance/controller</w:t>
        </w:r>
      </w:hyperlink>
      <w:r>
        <w:rPr>
          <w:rFonts w:cs="Calibri"/>
          <w:color w:val="000000"/>
          <w:sz w:val="20"/>
          <w:szCs w:val="20"/>
        </w:rPr>
        <w:t xml:space="preserve"> </w:t>
      </w:r>
      <w:r w:rsidR="005E3EA6">
        <w:rPr>
          <w:rFonts w:cs="Calibri"/>
          <w:color w:val="000000"/>
          <w:sz w:val="20"/>
          <w:szCs w:val="20"/>
        </w:rPr>
        <w:t>.</w:t>
      </w:r>
      <w:r>
        <w:rPr>
          <w:rFonts w:cs="Calibri"/>
          <w:color w:val="000000"/>
          <w:sz w:val="20"/>
          <w:szCs w:val="20"/>
        </w:rPr>
        <w:t xml:space="preserve"> </w:t>
      </w:r>
    </w:p>
    <w:p w:rsidR="005E3EA6" w:rsidRDefault="005E3EA6">
      <w:pPr>
        <w:widowControl w:val="0"/>
        <w:autoSpaceDE w:val="0"/>
        <w:autoSpaceDN w:val="0"/>
        <w:adjustRightInd w:val="0"/>
        <w:spacing w:before="4" w:after="0" w:line="240" w:lineRule="exact"/>
        <w:rPr>
          <w:rFonts w:cs="Calibri"/>
          <w:color w:val="000000"/>
          <w:sz w:val="24"/>
          <w:szCs w:val="24"/>
        </w:rPr>
      </w:pPr>
    </w:p>
    <w:p w:rsidR="005E3EA6" w:rsidRDefault="005E3EA6">
      <w:pPr>
        <w:widowControl w:val="0"/>
        <w:tabs>
          <w:tab w:val="left" w:pos="860"/>
        </w:tabs>
        <w:autoSpaceDE w:val="0"/>
        <w:autoSpaceDN w:val="0"/>
        <w:adjustRightInd w:val="0"/>
        <w:spacing w:after="0" w:line="240" w:lineRule="auto"/>
        <w:ind w:left="500" w:right="-20"/>
        <w:rPr>
          <w:rFonts w:cs="Calibri"/>
          <w:color w:val="000000"/>
          <w:sz w:val="20"/>
          <w:szCs w:val="20"/>
        </w:rPr>
      </w:pPr>
      <w:r>
        <w:rPr>
          <w:rFonts w:ascii="Symbol" w:hAnsi="Symbol" w:cs="Symbol"/>
          <w:color w:val="000000"/>
          <w:sz w:val="20"/>
          <w:szCs w:val="20"/>
        </w:rPr>
        <w:t></w:t>
      </w:r>
      <w:r>
        <w:rPr>
          <w:rFonts w:ascii="Times New Roman" w:hAnsi="Times New Roman"/>
          <w:color w:val="000000"/>
          <w:spacing w:val="-49"/>
          <w:sz w:val="20"/>
          <w:szCs w:val="20"/>
        </w:rPr>
        <w:t xml:space="preserve"> </w:t>
      </w:r>
      <w:r>
        <w:rPr>
          <w:rFonts w:ascii="Times New Roman" w:hAnsi="Times New Roman"/>
          <w:color w:val="000000"/>
          <w:sz w:val="20"/>
          <w:szCs w:val="20"/>
        </w:rPr>
        <w:tab/>
      </w:r>
      <w:r w:rsidR="00F56861">
        <w:rPr>
          <w:rFonts w:cs="Calibri"/>
          <w:b/>
          <w:bCs/>
          <w:color w:val="000000"/>
          <w:spacing w:val="-1"/>
          <w:sz w:val="20"/>
          <w:szCs w:val="20"/>
        </w:rPr>
        <w:t>How do I invoice other USF departments for services I sell them</w:t>
      </w:r>
      <w:r>
        <w:rPr>
          <w:rFonts w:cs="Calibri"/>
          <w:b/>
          <w:bCs/>
          <w:color w:val="000000"/>
          <w:sz w:val="20"/>
          <w:szCs w:val="20"/>
        </w:rPr>
        <w:t>?</w:t>
      </w:r>
    </w:p>
    <w:p w:rsidR="005E3EA6" w:rsidRDefault="005E3EA6">
      <w:pPr>
        <w:widowControl w:val="0"/>
        <w:autoSpaceDE w:val="0"/>
        <w:autoSpaceDN w:val="0"/>
        <w:adjustRightInd w:val="0"/>
        <w:spacing w:before="8" w:after="0" w:line="110" w:lineRule="exact"/>
        <w:rPr>
          <w:rFonts w:cs="Calibri"/>
          <w:color w:val="000000"/>
          <w:sz w:val="11"/>
          <w:szCs w:val="11"/>
        </w:rPr>
      </w:pPr>
    </w:p>
    <w:p w:rsidR="005E3EA6" w:rsidRPr="00E312DB" w:rsidRDefault="00F56861" w:rsidP="00E312DB">
      <w:pPr>
        <w:widowControl w:val="0"/>
        <w:autoSpaceDE w:val="0"/>
        <w:autoSpaceDN w:val="0"/>
        <w:adjustRightInd w:val="0"/>
        <w:spacing w:after="0" w:line="240" w:lineRule="auto"/>
        <w:ind w:left="860" w:right="753"/>
        <w:rPr>
          <w:rFonts w:cs="Calibri"/>
          <w:color w:val="000000"/>
          <w:sz w:val="20"/>
          <w:szCs w:val="20"/>
        </w:rPr>
      </w:pPr>
      <w:r>
        <w:rPr>
          <w:rFonts w:cs="Calibri"/>
          <w:color w:val="000000"/>
          <w:spacing w:val="1"/>
          <w:sz w:val="20"/>
          <w:szCs w:val="20"/>
        </w:rPr>
        <w:t xml:space="preserve">When one USF department provides a service for another USF department, the billing module is </w:t>
      </w:r>
      <w:r>
        <w:rPr>
          <w:rFonts w:cs="Calibri"/>
          <w:color w:val="000000"/>
          <w:spacing w:val="1"/>
          <w:sz w:val="20"/>
          <w:szCs w:val="20"/>
        </w:rPr>
        <w:lastRenderedPageBreak/>
        <w:t>not used</w:t>
      </w:r>
      <w:r w:rsidR="00605FE1">
        <w:rPr>
          <w:rFonts w:cs="Calibri"/>
          <w:color w:val="000000"/>
          <w:sz w:val="20"/>
          <w:szCs w:val="20"/>
        </w:rPr>
        <w:t>.</w:t>
      </w:r>
      <w:r>
        <w:rPr>
          <w:rFonts w:cs="Calibri"/>
          <w:color w:val="000000"/>
          <w:sz w:val="20"/>
          <w:szCs w:val="20"/>
        </w:rPr>
        <w:t xml:space="preserve"> You would bill for your services by creating an interdepartmental journal entry. Find the </w:t>
      </w:r>
      <w:r w:rsidR="0071033D">
        <w:rPr>
          <w:rFonts w:cs="Calibri"/>
          <w:color w:val="000000"/>
          <w:sz w:val="20"/>
          <w:szCs w:val="20"/>
        </w:rPr>
        <w:t xml:space="preserve">Interdepartmental </w:t>
      </w:r>
      <w:r>
        <w:rPr>
          <w:rFonts w:cs="Calibri"/>
          <w:color w:val="000000"/>
          <w:sz w:val="20"/>
          <w:szCs w:val="20"/>
        </w:rPr>
        <w:t xml:space="preserve">Journal Entry </w:t>
      </w:r>
      <w:r w:rsidR="0071033D">
        <w:rPr>
          <w:rFonts w:cs="Calibri"/>
          <w:color w:val="000000"/>
          <w:sz w:val="20"/>
          <w:szCs w:val="20"/>
        </w:rPr>
        <w:t xml:space="preserve">Template </w:t>
      </w:r>
      <w:r>
        <w:rPr>
          <w:rFonts w:cs="Calibri"/>
          <w:color w:val="000000"/>
          <w:sz w:val="20"/>
          <w:szCs w:val="20"/>
        </w:rPr>
        <w:t xml:space="preserve"> </w:t>
      </w:r>
      <w:r w:rsidR="0071033D">
        <w:rPr>
          <w:rFonts w:cs="Calibri"/>
          <w:color w:val="000000"/>
          <w:sz w:val="20"/>
          <w:szCs w:val="20"/>
        </w:rPr>
        <w:t xml:space="preserve">in the Forms section of the Accounting and Report tab </w:t>
      </w:r>
      <w:r>
        <w:rPr>
          <w:rFonts w:cs="Calibri"/>
          <w:color w:val="000000"/>
          <w:sz w:val="20"/>
          <w:szCs w:val="20"/>
        </w:rPr>
        <w:t xml:space="preserve">on the UCO web site, </w:t>
      </w:r>
      <w:hyperlink r:id="rId20" w:history="1">
        <w:r w:rsidR="00E40E8F" w:rsidRPr="001E0CC1">
          <w:rPr>
            <w:rStyle w:val="Hyperlink"/>
            <w:rFonts w:cs="Calibri"/>
            <w:sz w:val="20"/>
            <w:szCs w:val="20"/>
          </w:rPr>
          <w:t>www.usf.edu/business-finance/controller</w:t>
        </w:r>
      </w:hyperlink>
      <w:r w:rsidR="00E40E8F">
        <w:rPr>
          <w:rFonts w:cs="Calibri"/>
          <w:color w:val="000000"/>
          <w:sz w:val="20"/>
          <w:szCs w:val="20"/>
        </w:rPr>
        <w:t xml:space="preserve"> . </w:t>
      </w:r>
    </w:p>
    <w:p w:rsidR="00180825" w:rsidRDefault="00180825" w:rsidP="00A738F7">
      <w:pPr>
        <w:widowControl w:val="0"/>
        <w:autoSpaceDE w:val="0"/>
        <w:autoSpaceDN w:val="0"/>
        <w:adjustRightInd w:val="0"/>
        <w:spacing w:before="69" w:after="0" w:line="240" w:lineRule="auto"/>
        <w:ind w:right="-20"/>
        <w:rPr>
          <w:rFonts w:ascii="Cambria" w:hAnsi="Cambria" w:cs="Cambria"/>
          <w:b/>
          <w:bCs/>
          <w:color w:val="365F91"/>
          <w:spacing w:val="-1"/>
          <w:sz w:val="28"/>
          <w:szCs w:val="28"/>
        </w:rPr>
      </w:pPr>
    </w:p>
    <w:p w:rsidR="005E3EA6" w:rsidRDefault="00180825" w:rsidP="00A738F7">
      <w:pPr>
        <w:widowControl w:val="0"/>
        <w:autoSpaceDE w:val="0"/>
        <w:autoSpaceDN w:val="0"/>
        <w:adjustRightInd w:val="0"/>
        <w:spacing w:before="69" w:after="0" w:line="240" w:lineRule="auto"/>
        <w:ind w:right="-20"/>
        <w:rPr>
          <w:rFonts w:ascii="Cambria" w:hAnsi="Cambria" w:cs="Cambria"/>
          <w:color w:val="000000"/>
          <w:sz w:val="28"/>
          <w:szCs w:val="28"/>
        </w:rPr>
      </w:pPr>
      <w:r>
        <w:rPr>
          <w:rFonts w:ascii="Cambria" w:hAnsi="Cambria" w:cs="Cambria"/>
          <w:b/>
          <w:bCs/>
          <w:color w:val="365F91"/>
          <w:spacing w:val="-1"/>
          <w:sz w:val="28"/>
          <w:szCs w:val="28"/>
        </w:rPr>
        <w:br w:type="page"/>
      </w:r>
      <w:r w:rsidR="005E3EA6">
        <w:rPr>
          <w:rFonts w:ascii="Cambria" w:hAnsi="Cambria" w:cs="Cambria"/>
          <w:b/>
          <w:bCs/>
          <w:color w:val="365F91"/>
          <w:spacing w:val="-1"/>
          <w:sz w:val="28"/>
          <w:szCs w:val="28"/>
        </w:rPr>
        <w:lastRenderedPageBreak/>
        <w:t>R</w:t>
      </w:r>
      <w:r w:rsidR="005E3EA6">
        <w:rPr>
          <w:rFonts w:ascii="Cambria" w:hAnsi="Cambria" w:cs="Cambria"/>
          <w:b/>
          <w:bCs/>
          <w:color w:val="365F91"/>
          <w:sz w:val="28"/>
          <w:szCs w:val="28"/>
        </w:rPr>
        <w:t>es</w:t>
      </w:r>
      <w:r w:rsidR="005E3EA6">
        <w:rPr>
          <w:rFonts w:ascii="Cambria" w:hAnsi="Cambria" w:cs="Cambria"/>
          <w:b/>
          <w:bCs/>
          <w:color w:val="365F91"/>
          <w:spacing w:val="1"/>
          <w:sz w:val="28"/>
          <w:szCs w:val="28"/>
        </w:rPr>
        <w:t>o</w:t>
      </w:r>
      <w:r w:rsidR="005E3EA6">
        <w:rPr>
          <w:rFonts w:ascii="Cambria" w:hAnsi="Cambria" w:cs="Cambria"/>
          <w:b/>
          <w:bCs/>
          <w:color w:val="365F91"/>
          <w:sz w:val="28"/>
          <w:szCs w:val="28"/>
        </w:rPr>
        <w:t>u</w:t>
      </w:r>
      <w:r w:rsidR="005E3EA6">
        <w:rPr>
          <w:rFonts w:ascii="Cambria" w:hAnsi="Cambria" w:cs="Cambria"/>
          <w:b/>
          <w:bCs/>
          <w:color w:val="365F91"/>
          <w:spacing w:val="-2"/>
          <w:sz w:val="28"/>
          <w:szCs w:val="28"/>
        </w:rPr>
        <w:t>r</w:t>
      </w:r>
      <w:r w:rsidR="005E3EA6">
        <w:rPr>
          <w:rFonts w:ascii="Cambria" w:hAnsi="Cambria" w:cs="Cambria"/>
          <w:b/>
          <w:bCs/>
          <w:color w:val="365F91"/>
          <w:sz w:val="28"/>
          <w:szCs w:val="28"/>
        </w:rPr>
        <w:t>ces/</w:t>
      </w:r>
      <w:r w:rsidR="005E3EA6">
        <w:rPr>
          <w:rFonts w:ascii="Cambria" w:hAnsi="Cambria" w:cs="Cambria"/>
          <w:b/>
          <w:bCs/>
          <w:color w:val="365F91"/>
          <w:spacing w:val="-2"/>
          <w:sz w:val="28"/>
          <w:szCs w:val="28"/>
        </w:rPr>
        <w:t>C</w:t>
      </w:r>
      <w:r w:rsidR="005E3EA6">
        <w:rPr>
          <w:rFonts w:ascii="Cambria" w:hAnsi="Cambria" w:cs="Cambria"/>
          <w:b/>
          <w:bCs/>
          <w:color w:val="365F91"/>
          <w:spacing w:val="-1"/>
          <w:sz w:val="28"/>
          <w:szCs w:val="28"/>
        </w:rPr>
        <w:t>o</w:t>
      </w:r>
      <w:r w:rsidR="005E3EA6">
        <w:rPr>
          <w:rFonts w:ascii="Cambria" w:hAnsi="Cambria" w:cs="Cambria"/>
          <w:b/>
          <w:bCs/>
          <w:color w:val="365F91"/>
          <w:sz w:val="28"/>
          <w:szCs w:val="28"/>
        </w:rPr>
        <w:t>n</w:t>
      </w:r>
      <w:r w:rsidR="005E3EA6">
        <w:rPr>
          <w:rFonts w:ascii="Cambria" w:hAnsi="Cambria" w:cs="Cambria"/>
          <w:b/>
          <w:bCs/>
          <w:color w:val="365F91"/>
          <w:spacing w:val="1"/>
          <w:sz w:val="28"/>
          <w:szCs w:val="28"/>
        </w:rPr>
        <w:t>t</w:t>
      </w:r>
      <w:r w:rsidR="005E3EA6">
        <w:rPr>
          <w:rFonts w:ascii="Cambria" w:hAnsi="Cambria" w:cs="Cambria"/>
          <w:b/>
          <w:bCs/>
          <w:color w:val="365F91"/>
          <w:spacing w:val="-1"/>
          <w:sz w:val="28"/>
          <w:szCs w:val="28"/>
        </w:rPr>
        <w:t>a</w:t>
      </w:r>
      <w:r w:rsidR="005E3EA6">
        <w:rPr>
          <w:rFonts w:ascii="Cambria" w:hAnsi="Cambria" w:cs="Cambria"/>
          <w:b/>
          <w:bCs/>
          <w:color w:val="365F91"/>
          <w:sz w:val="28"/>
          <w:szCs w:val="28"/>
        </w:rPr>
        <w:t>ct</w:t>
      </w:r>
      <w:r w:rsidR="005E3EA6">
        <w:rPr>
          <w:rFonts w:ascii="Cambria" w:hAnsi="Cambria" w:cs="Cambria"/>
          <w:b/>
          <w:bCs/>
          <w:color w:val="365F91"/>
          <w:spacing w:val="-1"/>
          <w:sz w:val="28"/>
          <w:szCs w:val="28"/>
        </w:rPr>
        <w:t xml:space="preserve"> </w:t>
      </w:r>
      <w:r w:rsidR="005E3EA6">
        <w:rPr>
          <w:rFonts w:ascii="Cambria" w:hAnsi="Cambria" w:cs="Cambria"/>
          <w:b/>
          <w:bCs/>
          <w:color w:val="365F91"/>
          <w:sz w:val="28"/>
          <w:szCs w:val="28"/>
        </w:rPr>
        <w:t>I</w:t>
      </w:r>
      <w:r w:rsidR="005E3EA6">
        <w:rPr>
          <w:rFonts w:ascii="Cambria" w:hAnsi="Cambria" w:cs="Cambria"/>
          <w:b/>
          <w:bCs/>
          <w:color w:val="365F91"/>
          <w:spacing w:val="1"/>
          <w:sz w:val="28"/>
          <w:szCs w:val="28"/>
        </w:rPr>
        <w:t>n</w:t>
      </w:r>
      <w:r w:rsidR="005E3EA6">
        <w:rPr>
          <w:rFonts w:ascii="Cambria" w:hAnsi="Cambria" w:cs="Cambria"/>
          <w:b/>
          <w:bCs/>
          <w:color w:val="365F91"/>
          <w:spacing w:val="-3"/>
          <w:sz w:val="28"/>
          <w:szCs w:val="28"/>
        </w:rPr>
        <w:t>f</w:t>
      </w:r>
      <w:r w:rsidR="005E3EA6">
        <w:rPr>
          <w:rFonts w:ascii="Cambria" w:hAnsi="Cambria" w:cs="Cambria"/>
          <w:b/>
          <w:bCs/>
          <w:color w:val="365F91"/>
          <w:spacing w:val="1"/>
          <w:sz w:val="28"/>
          <w:szCs w:val="28"/>
        </w:rPr>
        <w:t>o</w:t>
      </w:r>
      <w:r w:rsidR="005E3EA6">
        <w:rPr>
          <w:rFonts w:ascii="Cambria" w:hAnsi="Cambria" w:cs="Cambria"/>
          <w:b/>
          <w:bCs/>
          <w:color w:val="365F91"/>
          <w:sz w:val="28"/>
          <w:szCs w:val="28"/>
        </w:rPr>
        <w:t>rm</w:t>
      </w:r>
      <w:r w:rsidR="005E3EA6">
        <w:rPr>
          <w:rFonts w:ascii="Cambria" w:hAnsi="Cambria" w:cs="Cambria"/>
          <w:b/>
          <w:bCs/>
          <w:color w:val="365F91"/>
          <w:spacing w:val="-2"/>
          <w:sz w:val="28"/>
          <w:szCs w:val="28"/>
        </w:rPr>
        <w:t>a</w:t>
      </w:r>
      <w:r w:rsidR="005E3EA6">
        <w:rPr>
          <w:rFonts w:ascii="Cambria" w:hAnsi="Cambria" w:cs="Cambria"/>
          <w:b/>
          <w:bCs/>
          <w:color w:val="365F91"/>
          <w:sz w:val="28"/>
          <w:szCs w:val="28"/>
        </w:rPr>
        <w:t>t</w:t>
      </w:r>
      <w:r w:rsidR="005E3EA6">
        <w:rPr>
          <w:rFonts w:ascii="Cambria" w:hAnsi="Cambria" w:cs="Cambria"/>
          <w:b/>
          <w:bCs/>
          <w:color w:val="365F91"/>
          <w:spacing w:val="-1"/>
          <w:sz w:val="28"/>
          <w:szCs w:val="28"/>
        </w:rPr>
        <w:t>i</w:t>
      </w:r>
      <w:r w:rsidR="005E3EA6">
        <w:rPr>
          <w:rFonts w:ascii="Cambria" w:hAnsi="Cambria" w:cs="Cambria"/>
          <w:b/>
          <w:bCs/>
          <w:color w:val="365F91"/>
          <w:spacing w:val="1"/>
          <w:sz w:val="28"/>
          <w:szCs w:val="28"/>
        </w:rPr>
        <w:t>o</w:t>
      </w:r>
      <w:r w:rsidR="005E3EA6">
        <w:rPr>
          <w:rFonts w:ascii="Cambria" w:hAnsi="Cambria" w:cs="Cambria"/>
          <w:b/>
          <w:bCs/>
          <w:color w:val="365F91"/>
          <w:sz w:val="28"/>
          <w:szCs w:val="28"/>
        </w:rPr>
        <w:t>n</w:t>
      </w:r>
    </w:p>
    <w:p w:rsidR="005E3EA6" w:rsidRDefault="005E3EA6">
      <w:pPr>
        <w:widowControl w:val="0"/>
        <w:autoSpaceDE w:val="0"/>
        <w:autoSpaceDN w:val="0"/>
        <w:adjustRightInd w:val="0"/>
        <w:spacing w:before="2" w:after="0" w:line="240" w:lineRule="exact"/>
        <w:rPr>
          <w:rFonts w:ascii="Cambria" w:hAnsi="Cambria" w:cs="Cambria"/>
          <w:color w:val="000000"/>
          <w:sz w:val="24"/>
          <w:szCs w:val="24"/>
        </w:rPr>
      </w:pPr>
    </w:p>
    <w:p w:rsidR="005E3EA6" w:rsidRPr="005A0304" w:rsidRDefault="005E3EA6">
      <w:pPr>
        <w:widowControl w:val="0"/>
        <w:autoSpaceDE w:val="0"/>
        <w:autoSpaceDN w:val="0"/>
        <w:adjustRightInd w:val="0"/>
        <w:spacing w:after="0" w:line="240" w:lineRule="auto"/>
        <w:ind w:left="140" w:right="-20"/>
        <w:rPr>
          <w:rFonts w:cs="Calibri"/>
          <w:color w:val="000000"/>
          <w:sz w:val="24"/>
          <w:szCs w:val="24"/>
        </w:rPr>
      </w:pPr>
      <w:r w:rsidRPr="005A0304">
        <w:rPr>
          <w:rFonts w:cs="Calibri"/>
          <w:b/>
          <w:bCs/>
          <w:color w:val="0000FF"/>
          <w:sz w:val="24"/>
          <w:szCs w:val="24"/>
          <w:u w:val="single"/>
        </w:rPr>
        <w:t>Of</w:t>
      </w:r>
      <w:r w:rsidRPr="005A0304">
        <w:rPr>
          <w:rFonts w:cs="Calibri"/>
          <w:b/>
          <w:bCs/>
          <w:color w:val="0000FF"/>
          <w:spacing w:val="-1"/>
          <w:sz w:val="24"/>
          <w:szCs w:val="24"/>
          <w:u w:val="single"/>
        </w:rPr>
        <w:t>f</w:t>
      </w:r>
      <w:r w:rsidRPr="005A0304">
        <w:rPr>
          <w:rFonts w:cs="Calibri"/>
          <w:b/>
          <w:bCs/>
          <w:color w:val="0000FF"/>
          <w:spacing w:val="1"/>
          <w:sz w:val="24"/>
          <w:szCs w:val="24"/>
          <w:u w:val="single"/>
        </w:rPr>
        <w:t>ic</w:t>
      </w:r>
      <w:r w:rsidRPr="005A0304">
        <w:rPr>
          <w:rFonts w:cs="Calibri"/>
          <w:b/>
          <w:bCs/>
          <w:color w:val="0000FF"/>
          <w:sz w:val="24"/>
          <w:szCs w:val="24"/>
          <w:u w:val="single"/>
        </w:rPr>
        <w:t>e</w:t>
      </w:r>
      <w:r w:rsidRPr="005A0304">
        <w:rPr>
          <w:rFonts w:cs="Calibri"/>
          <w:b/>
          <w:bCs/>
          <w:color w:val="0000FF"/>
          <w:spacing w:val="-1"/>
          <w:sz w:val="24"/>
          <w:szCs w:val="24"/>
          <w:u w:val="single"/>
        </w:rPr>
        <w:t xml:space="preserve"> o</w:t>
      </w:r>
      <w:r w:rsidRPr="005A0304">
        <w:rPr>
          <w:rFonts w:cs="Calibri"/>
          <w:b/>
          <w:bCs/>
          <w:color w:val="0000FF"/>
          <w:sz w:val="24"/>
          <w:szCs w:val="24"/>
          <w:u w:val="single"/>
        </w:rPr>
        <w:t>f the</w:t>
      </w:r>
      <w:r w:rsidRPr="005A0304">
        <w:rPr>
          <w:rFonts w:cs="Calibri"/>
          <w:b/>
          <w:bCs/>
          <w:color w:val="0000FF"/>
          <w:spacing w:val="-3"/>
          <w:sz w:val="24"/>
          <w:szCs w:val="24"/>
          <w:u w:val="single"/>
        </w:rPr>
        <w:t xml:space="preserve"> </w:t>
      </w:r>
      <w:r w:rsidRPr="005A0304">
        <w:rPr>
          <w:rFonts w:cs="Calibri"/>
          <w:b/>
          <w:bCs/>
          <w:color w:val="0000FF"/>
          <w:spacing w:val="1"/>
          <w:sz w:val="24"/>
          <w:szCs w:val="24"/>
          <w:u w:val="single"/>
        </w:rPr>
        <w:t>C</w:t>
      </w:r>
      <w:r w:rsidRPr="005A0304">
        <w:rPr>
          <w:rFonts w:cs="Calibri"/>
          <w:b/>
          <w:bCs/>
          <w:color w:val="0000FF"/>
          <w:spacing w:val="-1"/>
          <w:sz w:val="24"/>
          <w:szCs w:val="24"/>
          <w:u w:val="single"/>
        </w:rPr>
        <w:t>on</w:t>
      </w:r>
      <w:r w:rsidRPr="005A0304">
        <w:rPr>
          <w:rFonts w:cs="Calibri"/>
          <w:b/>
          <w:bCs/>
          <w:color w:val="0000FF"/>
          <w:sz w:val="24"/>
          <w:szCs w:val="24"/>
          <w:u w:val="single"/>
        </w:rPr>
        <w:t>t</w:t>
      </w:r>
      <w:r w:rsidRPr="005A0304">
        <w:rPr>
          <w:rFonts w:cs="Calibri"/>
          <w:b/>
          <w:bCs/>
          <w:color w:val="0000FF"/>
          <w:spacing w:val="1"/>
          <w:sz w:val="24"/>
          <w:szCs w:val="24"/>
          <w:u w:val="single"/>
        </w:rPr>
        <w:t>r</w:t>
      </w:r>
      <w:r w:rsidRPr="005A0304">
        <w:rPr>
          <w:rFonts w:cs="Calibri"/>
          <w:b/>
          <w:bCs/>
          <w:color w:val="0000FF"/>
          <w:spacing w:val="-1"/>
          <w:sz w:val="24"/>
          <w:szCs w:val="24"/>
          <w:u w:val="single"/>
        </w:rPr>
        <w:t>o</w:t>
      </w:r>
      <w:r w:rsidRPr="005A0304">
        <w:rPr>
          <w:rFonts w:cs="Calibri"/>
          <w:b/>
          <w:bCs/>
          <w:color w:val="0000FF"/>
          <w:spacing w:val="-2"/>
          <w:sz w:val="24"/>
          <w:szCs w:val="24"/>
          <w:u w:val="single"/>
        </w:rPr>
        <w:t>l</w:t>
      </w:r>
      <w:r w:rsidRPr="005A0304">
        <w:rPr>
          <w:rFonts w:cs="Calibri"/>
          <w:b/>
          <w:bCs/>
          <w:color w:val="0000FF"/>
          <w:spacing w:val="1"/>
          <w:sz w:val="24"/>
          <w:szCs w:val="24"/>
          <w:u w:val="single"/>
        </w:rPr>
        <w:t>l</w:t>
      </w:r>
      <w:r w:rsidRPr="005A0304">
        <w:rPr>
          <w:rFonts w:cs="Calibri"/>
          <w:b/>
          <w:bCs/>
          <w:color w:val="0000FF"/>
          <w:spacing w:val="-1"/>
          <w:sz w:val="24"/>
          <w:szCs w:val="24"/>
          <w:u w:val="single"/>
        </w:rPr>
        <w:t>e</w:t>
      </w:r>
      <w:r w:rsidRPr="005A0304">
        <w:rPr>
          <w:rFonts w:cs="Calibri"/>
          <w:b/>
          <w:bCs/>
          <w:color w:val="0000FF"/>
          <w:sz w:val="24"/>
          <w:szCs w:val="24"/>
          <w:u w:val="single"/>
        </w:rPr>
        <w:t>r</w:t>
      </w:r>
    </w:p>
    <w:p w:rsidR="005E3EA6" w:rsidRPr="005A0304" w:rsidRDefault="005E3EA6">
      <w:pPr>
        <w:widowControl w:val="0"/>
        <w:autoSpaceDE w:val="0"/>
        <w:autoSpaceDN w:val="0"/>
        <w:adjustRightInd w:val="0"/>
        <w:spacing w:after="0" w:line="194" w:lineRule="exact"/>
        <w:ind w:left="140" w:right="-20"/>
        <w:rPr>
          <w:rFonts w:cs="Calibri"/>
          <w:color w:val="000000"/>
          <w:sz w:val="20"/>
          <w:szCs w:val="20"/>
        </w:rPr>
      </w:pPr>
      <w:r w:rsidRPr="005A0304">
        <w:rPr>
          <w:rFonts w:cs="Calibri"/>
          <w:color w:val="444444"/>
          <w:spacing w:val="1"/>
          <w:sz w:val="20"/>
          <w:szCs w:val="20"/>
        </w:rPr>
        <w:t>P</w:t>
      </w:r>
      <w:r w:rsidRPr="005A0304">
        <w:rPr>
          <w:rFonts w:cs="Calibri"/>
          <w:color w:val="444444"/>
          <w:sz w:val="20"/>
          <w:szCs w:val="20"/>
        </w:rPr>
        <w:t>h</w:t>
      </w:r>
      <w:r w:rsidRPr="005A0304">
        <w:rPr>
          <w:rFonts w:cs="Calibri"/>
          <w:color w:val="444444"/>
          <w:spacing w:val="-1"/>
          <w:sz w:val="20"/>
          <w:szCs w:val="20"/>
        </w:rPr>
        <w:t>o</w:t>
      </w:r>
      <w:r w:rsidRPr="005A0304">
        <w:rPr>
          <w:rFonts w:cs="Calibri"/>
          <w:color w:val="444444"/>
          <w:sz w:val="20"/>
          <w:szCs w:val="20"/>
        </w:rPr>
        <w:t>n</w:t>
      </w:r>
      <w:r w:rsidRPr="005A0304">
        <w:rPr>
          <w:rFonts w:cs="Calibri"/>
          <w:color w:val="444444"/>
          <w:spacing w:val="-1"/>
          <w:sz w:val="20"/>
          <w:szCs w:val="20"/>
        </w:rPr>
        <w:t>e</w:t>
      </w:r>
      <w:r w:rsidRPr="005A0304">
        <w:rPr>
          <w:rFonts w:cs="Calibri"/>
          <w:color w:val="444444"/>
          <w:sz w:val="20"/>
          <w:szCs w:val="20"/>
        </w:rPr>
        <w:t xml:space="preserve">: </w:t>
      </w:r>
      <w:r w:rsidRPr="005A0304">
        <w:rPr>
          <w:rFonts w:cs="Calibri"/>
          <w:color w:val="444444"/>
          <w:spacing w:val="-1"/>
          <w:sz w:val="20"/>
          <w:szCs w:val="20"/>
        </w:rPr>
        <w:t>(</w:t>
      </w:r>
      <w:r w:rsidR="00D50D39" w:rsidRPr="005A0304">
        <w:rPr>
          <w:rFonts w:cs="Calibri"/>
          <w:color w:val="444444"/>
          <w:sz w:val="20"/>
          <w:szCs w:val="20"/>
        </w:rPr>
        <w:t>813) 974</w:t>
      </w:r>
      <w:r w:rsidRPr="005A0304">
        <w:rPr>
          <w:rFonts w:cs="Calibri"/>
          <w:color w:val="444444"/>
          <w:spacing w:val="1"/>
          <w:sz w:val="20"/>
          <w:szCs w:val="20"/>
        </w:rPr>
        <w:t>-</w:t>
      </w:r>
      <w:r w:rsidR="00D50D39" w:rsidRPr="005A0304">
        <w:rPr>
          <w:rFonts w:cs="Calibri"/>
          <w:color w:val="444444"/>
          <w:sz w:val="20"/>
          <w:szCs w:val="20"/>
        </w:rPr>
        <w:t>6061</w:t>
      </w:r>
    </w:p>
    <w:p w:rsidR="005E3EA6" w:rsidRPr="005A0304" w:rsidRDefault="005E3EA6">
      <w:pPr>
        <w:widowControl w:val="0"/>
        <w:autoSpaceDE w:val="0"/>
        <w:autoSpaceDN w:val="0"/>
        <w:adjustRightInd w:val="0"/>
        <w:spacing w:after="0" w:line="194" w:lineRule="exact"/>
        <w:ind w:left="140" w:right="-20"/>
        <w:rPr>
          <w:rFonts w:cs="Calibri"/>
          <w:color w:val="444444"/>
          <w:sz w:val="20"/>
          <w:szCs w:val="20"/>
        </w:rPr>
      </w:pPr>
      <w:r w:rsidRPr="005A0304">
        <w:rPr>
          <w:rFonts w:cs="Calibri"/>
          <w:color w:val="444444"/>
          <w:sz w:val="20"/>
          <w:szCs w:val="20"/>
        </w:rPr>
        <w:t xml:space="preserve">Fax: </w:t>
      </w:r>
      <w:r w:rsidRPr="005A0304">
        <w:rPr>
          <w:rFonts w:cs="Calibri"/>
          <w:color w:val="444444"/>
          <w:spacing w:val="-1"/>
          <w:sz w:val="20"/>
          <w:szCs w:val="20"/>
        </w:rPr>
        <w:t>(</w:t>
      </w:r>
      <w:r w:rsidR="00D50D39" w:rsidRPr="005A0304">
        <w:rPr>
          <w:rFonts w:cs="Calibri"/>
          <w:color w:val="444444"/>
          <w:sz w:val="20"/>
          <w:szCs w:val="20"/>
        </w:rPr>
        <w:t>813) 974</w:t>
      </w:r>
      <w:r w:rsidRPr="005A0304">
        <w:rPr>
          <w:rFonts w:cs="Calibri"/>
          <w:color w:val="444444"/>
          <w:spacing w:val="1"/>
          <w:sz w:val="20"/>
          <w:szCs w:val="20"/>
        </w:rPr>
        <w:t>-</w:t>
      </w:r>
      <w:r w:rsidR="00D50D39" w:rsidRPr="005A0304">
        <w:rPr>
          <w:rFonts w:cs="Calibri"/>
          <w:color w:val="444444"/>
          <w:sz w:val="20"/>
          <w:szCs w:val="20"/>
        </w:rPr>
        <w:t>4485</w:t>
      </w:r>
    </w:p>
    <w:p w:rsidR="00D50D39" w:rsidRDefault="000F5BA1">
      <w:pPr>
        <w:widowControl w:val="0"/>
        <w:autoSpaceDE w:val="0"/>
        <w:autoSpaceDN w:val="0"/>
        <w:adjustRightInd w:val="0"/>
        <w:spacing w:after="0" w:line="194" w:lineRule="exact"/>
        <w:ind w:left="140" w:right="-20"/>
        <w:rPr>
          <w:rFonts w:cs="Calibri"/>
          <w:color w:val="444444"/>
          <w:sz w:val="20"/>
          <w:szCs w:val="20"/>
        </w:rPr>
      </w:pPr>
      <w:hyperlink r:id="rId21" w:history="1">
        <w:r w:rsidRPr="001E0CC1">
          <w:rPr>
            <w:rStyle w:val="Hyperlink"/>
            <w:rFonts w:cs="Calibri"/>
            <w:sz w:val="20"/>
            <w:szCs w:val="20"/>
          </w:rPr>
          <w:t>www.usf.edu/business-finance/controller</w:t>
        </w:r>
      </w:hyperlink>
      <w:r w:rsidR="00D50D39" w:rsidRPr="005A0304">
        <w:rPr>
          <w:rFonts w:cs="Calibri"/>
          <w:color w:val="444444"/>
          <w:sz w:val="20"/>
          <w:szCs w:val="20"/>
        </w:rPr>
        <w:t xml:space="preserve"> </w:t>
      </w:r>
    </w:p>
    <w:p w:rsidR="00472D71" w:rsidRDefault="00472D71">
      <w:pPr>
        <w:widowControl w:val="0"/>
        <w:autoSpaceDE w:val="0"/>
        <w:autoSpaceDN w:val="0"/>
        <w:adjustRightInd w:val="0"/>
        <w:spacing w:after="0" w:line="194" w:lineRule="exact"/>
        <w:ind w:left="140" w:right="-20"/>
        <w:rPr>
          <w:rFonts w:cs="Calibri"/>
          <w:color w:val="444444"/>
          <w:sz w:val="20"/>
          <w:szCs w:val="20"/>
        </w:rPr>
      </w:pPr>
    </w:p>
    <w:p w:rsidR="00472D71" w:rsidRPr="005A0304" w:rsidRDefault="00472D71" w:rsidP="00472D71">
      <w:pPr>
        <w:widowControl w:val="0"/>
        <w:autoSpaceDE w:val="0"/>
        <w:autoSpaceDN w:val="0"/>
        <w:adjustRightInd w:val="0"/>
        <w:spacing w:after="0" w:line="240" w:lineRule="auto"/>
        <w:ind w:right="-20" w:firstLine="140"/>
        <w:rPr>
          <w:rFonts w:cs="Calibri"/>
          <w:color w:val="000000"/>
          <w:sz w:val="24"/>
          <w:szCs w:val="24"/>
        </w:rPr>
      </w:pPr>
      <w:r w:rsidRPr="005A0304">
        <w:rPr>
          <w:rFonts w:cs="Calibri"/>
          <w:b/>
          <w:bCs/>
          <w:color w:val="0000FF"/>
          <w:spacing w:val="1"/>
          <w:sz w:val="24"/>
          <w:szCs w:val="24"/>
          <w:u w:val="single"/>
        </w:rPr>
        <w:t>G</w:t>
      </w:r>
      <w:r w:rsidRPr="005A0304">
        <w:rPr>
          <w:rFonts w:cs="Calibri"/>
          <w:b/>
          <w:bCs/>
          <w:color w:val="0000FF"/>
          <w:spacing w:val="-1"/>
          <w:sz w:val="24"/>
          <w:szCs w:val="24"/>
          <w:u w:val="single"/>
        </w:rPr>
        <w:t>ene</w:t>
      </w:r>
      <w:r w:rsidRPr="005A0304">
        <w:rPr>
          <w:rFonts w:cs="Calibri"/>
          <w:b/>
          <w:bCs/>
          <w:color w:val="0000FF"/>
          <w:spacing w:val="1"/>
          <w:sz w:val="24"/>
          <w:szCs w:val="24"/>
          <w:u w:val="single"/>
        </w:rPr>
        <w:t>r</w:t>
      </w:r>
      <w:r w:rsidRPr="005A0304">
        <w:rPr>
          <w:rFonts w:cs="Calibri"/>
          <w:b/>
          <w:bCs/>
          <w:color w:val="0000FF"/>
          <w:spacing w:val="-1"/>
          <w:sz w:val="24"/>
          <w:szCs w:val="24"/>
          <w:u w:val="single"/>
        </w:rPr>
        <w:t>a</w:t>
      </w:r>
      <w:r w:rsidRPr="005A0304">
        <w:rPr>
          <w:rFonts w:cs="Calibri"/>
          <w:b/>
          <w:bCs/>
          <w:color w:val="0000FF"/>
          <w:sz w:val="24"/>
          <w:szCs w:val="24"/>
          <w:u w:val="single"/>
        </w:rPr>
        <w:t>l</w:t>
      </w:r>
      <w:r w:rsidRPr="005A0304">
        <w:rPr>
          <w:rFonts w:cs="Calibri"/>
          <w:b/>
          <w:bCs/>
          <w:color w:val="0000FF"/>
          <w:spacing w:val="1"/>
          <w:sz w:val="24"/>
          <w:szCs w:val="24"/>
          <w:u w:val="single"/>
        </w:rPr>
        <w:t xml:space="preserve"> </w:t>
      </w:r>
      <w:r w:rsidRPr="005A0304">
        <w:rPr>
          <w:rFonts w:cs="Calibri"/>
          <w:b/>
          <w:bCs/>
          <w:color w:val="0000FF"/>
          <w:spacing w:val="-1"/>
          <w:sz w:val="24"/>
          <w:szCs w:val="24"/>
          <w:u w:val="single"/>
        </w:rPr>
        <w:t>Ac</w:t>
      </w:r>
      <w:r w:rsidRPr="005A0304">
        <w:rPr>
          <w:rFonts w:cs="Calibri"/>
          <w:b/>
          <w:bCs/>
          <w:color w:val="0000FF"/>
          <w:spacing w:val="1"/>
          <w:sz w:val="24"/>
          <w:szCs w:val="24"/>
          <w:u w:val="single"/>
        </w:rPr>
        <w:t>c</w:t>
      </w:r>
      <w:r w:rsidRPr="005A0304">
        <w:rPr>
          <w:rFonts w:cs="Calibri"/>
          <w:b/>
          <w:bCs/>
          <w:color w:val="0000FF"/>
          <w:spacing w:val="-1"/>
          <w:sz w:val="24"/>
          <w:szCs w:val="24"/>
          <w:u w:val="single"/>
        </w:rPr>
        <w:t>oun</w:t>
      </w:r>
      <w:r w:rsidRPr="005A0304">
        <w:rPr>
          <w:rFonts w:cs="Calibri"/>
          <w:b/>
          <w:bCs/>
          <w:color w:val="0000FF"/>
          <w:sz w:val="24"/>
          <w:szCs w:val="24"/>
          <w:u w:val="single"/>
        </w:rPr>
        <w:t>t</w:t>
      </w:r>
      <w:r w:rsidRPr="005A0304">
        <w:rPr>
          <w:rFonts w:cs="Calibri"/>
          <w:b/>
          <w:bCs/>
          <w:color w:val="0000FF"/>
          <w:spacing w:val="1"/>
          <w:sz w:val="24"/>
          <w:szCs w:val="24"/>
          <w:u w:val="single"/>
        </w:rPr>
        <w:t>i</w:t>
      </w:r>
      <w:r w:rsidRPr="005A0304">
        <w:rPr>
          <w:rFonts w:cs="Calibri"/>
          <w:b/>
          <w:bCs/>
          <w:color w:val="0000FF"/>
          <w:spacing w:val="-1"/>
          <w:sz w:val="24"/>
          <w:szCs w:val="24"/>
          <w:u w:val="single"/>
        </w:rPr>
        <w:t>n</w:t>
      </w:r>
      <w:r w:rsidRPr="005A0304">
        <w:rPr>
          <w:rFonts w:cs="Calibri"/>
          <w:b/>
          <w:bCs/>
          <w:color w:val="0000FF"/>
          <w:sz w:val="24"/>
          <w:szCs w:val="24"/>
          <w:u w:val="single"/>
        </w:rPr>
        <w:t>g</w:t>
      </w:r>
      <w:r w:rsidRPr="005A0304">
        <w:rPr>
          <w:rFonts w:cs="Calibri"/>
          <w:b/>
          <w:bCs/>
          <w:color w:val="0000FF"/>
          <w:spacing w:val="1"/>
          <w:sz w:val="24"/>
          <w:szCs w:val="24"/>
          <w:u w:val="single"/>
        </w:rPr>
        <w:t xml:space="preserve"> </w:t>
      </w:r>
    </w:p>
    <w:p w:rsidR="00472D71" w:rsidRPr="005A0304" w:rsidRDefault="00472D71" w:rsidP="00472D71">
      <w:pPr>
        <w:widowControl w:val="0"/>
        <w:autoSpaceDE w:val="0"/>
        <w:autoSpaceDN w:val="0"/>
        <w:adjustRightInd w:val="0"/>
        <w:spacing w:after="0" w:line="194" w:lineRule="exact"/>
        <w:ind w:left="140" w:right="-20"/>
        <w:rPr>
          <w:rFonts w:cs="Calibri"/>
          <w:color w:val="444444"/>
          <w:sz w:val="20"/>
          <w:szCs w:val="20"/>
        </w:rPr>
      </w:pPr>
      <w:r w:rsidRPr="005A0304">
        <w:rPr>
          <w:rFonts w:cs="Calibri"/>
          <w:color w:val="444444"/>
          <w:sz w:val="20"/>
          <w:szCs w:val="20"/>
        </w:rPr>
        <w:t xml:space="preserve">Fax: </w:t>
      </w:r>
      <w:r w:rsidRPr="005A0304">
        <w:rPr>
          <w:rFonts w:cs="Calibri"/>
          <w:color w:val="444444"/>
          <w:spacing w:val="-1"/>
          <w:sz w:val="20"/>
          <w:szCs w:val="20"/>
        </w:rPr>
        <w:t>(</w:t>
      </w:r>
      <w:r w:rsidRPr="005A0304">
        <w:rPr>
          <w:rFonts w:cs="Calibri"/>
          <w:color w:val="444444"/>
          <w:sz w:val="20"/>
          <w:szCs w:val="20"/>
        </w:rPr>
        <w:t>813) 974</w:t>
      </w:r>
      <w:r w:rsidRPr="005A0304">
        <w:rPr>
          <w:rFonts w:cs="Calibri"/>
          <w:color w:val="444444"/>
          <w:spacing w:val="1"/>
          <w:sz w:val="20"/>
          <w:szCs w:val="20"/>
        </w:rPr>
        <w:t>-</w:t>
      </w:r>
      <w:r w:rsidRPr="005A0304">
        <w:rPr>
          <w:rFonts w:cs="Calibri"/>
          <w:color w:val="444444"/>
          <w:sz w:val="20"/>
          <w:szCs w:val="20"/>
        </w:rPr>
        <w:t>2622</w:t>
      </w:r>
    </w:p>
    <w:p w:rsidR="00472D71" w:rsidRPr="00472D71" w:rsidRDefault="00472D71" w:rsidP="00472D71">
      <w:pPr>
        <w:widowControl w:val="0"/>
        <w:autoSpaceDE w:val="0"/>
        <w:autoSpaceDN w:val="0"/>
        <w:adjustRightInd w:val="0"/>
        <w:spacing w:after="0" w:line="194" w:lineRule="exact"/>
        <w:ind w:left="140" w:right="-20"/>
        <w:rPr>
          <w:rFonts w:cs="Calibri"/>
          <w:color w:val="000000"/>
          <w:sz w:val="20"/>
          <w:szCs w:val="20"/>
        </w:rPr>
      </w:pPr>
      <w:hyperlink r:id="rId22" w:history="1">
        <w:r w:rsidRPr="00080D30">
          <w:rPr>
            <w:rStyle w:val="Hyperlink"/>
            <w:rFonts w:cs="Calibri"/>
            <w:sz w:val="20"/>
            <w:szCs w:val="20"/>
          </w:rPr>
          <w:t>http://www.usf.edu/business-finance/controller/accounting-reporting/index.aspx</w:t>
        </w:r>
      </w:hyperlink>
      <w:r>
        <w:rPr>
          <w:rFonts w:cs="Calibri"/>
          <w:color w:val="444444"/>
          <w:sz w:val="20"/>
          <w:szCs w:val="20"/>
        </w:rPr>
        <w:t xml:space="preserve"> </w:t>
      </w:r>
      <w:r w:rsidRPr="005A0304">
        <w:rPr>
          <w:rFonts w:cs="Calibri"/>
          <w:color w:val="444444"/>
          <w:sz w:val="20"/>
          <w:szCs w:val="20"/>
        </w:rPr>
        <w:t xml:space="preserve"> </w:t>
      </w:r>
    </w:p>
    <w:p w:rsidR="00DC207D" w:rsidRDefault="00DC207D" w:rsidP="00DC207D">
      <w:pPr>
        <w:widowControl w:val="0"/>
        <w:autoSpaceDE w:val="0"/>
        <w:autoSpaceDN w:val="0"/>
        <w:adjustRightInd w:val="0"/>
        <w:spacing w:after="0" w:line="194" w:lineRule="exact"/>
        <w:ind w:right="-20"/>
        <w:rPr>
          <w:rFonts w:cs="Calibri"/>
          <w:color w:val="000000"/>
          <w:sz w:val="20"/>
          <w:szCs w:val="20"/>
        </w:rPr>
      </w:pPr>
    </w:p>
    <w:p w:rsidR="00DC207D" w:rsidRPr="005A0304" w:rsidRDefault="00DC207D" w:rsidP="00DC207D">
      <w:pPr>
        <w:widowControl w:val="0"/>
        <w:autoSpaceDE w:val="0"/>
        <w:autoSpaceDN w:val="0"/>
        <w:adjustRightInd w:val="0"/>
        <w:spacing w:after="0" w:line="240" w:lineRule="auto"/>
        <w:ind w:left="140" w:right="-20"/>
        <w:rPr>
          <w:rFonts w:cs="Calibri"/>
          <w:color w:val="000000"/>
          <w:sz w:val="24"/>
          <w:szCs w:val="24"/>
        </w:rPr>
      </w:pPr>
      <w:r>
        <w:rPr>
          <w:rFonts w:cs="Calibri"/>
          <w:b/>
          <w:bCs/>
          <w:color w:val="0000FF"/>
          <w:sz w:val="24"/>
          <w:szCs w:val="24"/>
          <w:u w:val="single"/>
        </w:rPr>
        <w:t>Training and Resources</w:t>
      </w:r>
    </w:p>
    <w:p w:rsidR="00DC207D" w:rsidRPr="005A0304" w:rsidRDefault="00DC207D" w:rsidP="00DC207D">
      <w:pPr>
        <w:widowControl w:val="0"/>
        <w:autoSpaceDE w:val="0"/>
        <w:autoSpaceDN w:val="0"/>
        <w:adjustRightInd w:val="0"/>
        <w:spacing w:after="0" w:line="194" w:lineRule="exact"/>
        <w:ind w:left="140" w:right="-20"/>
        <w:rPr>
          <w:rFonts w:cs="Calibri"/>
          <w:color w:val="000000"/>
          <w:sz w:val="20"/>
          <w:szCs w:val="20"/>
        </w:rPr>
      </w:pPr>
      <w:hyperlink r:id="rId23" w:history="1">
        <w:r w:rsidRPr="001E0CC1">
          <w:rPr>
            <w:rStyle w:val="Hyperlink"/>
            <w:rFonts w:cs="Calibri"/>
            <w:sz w:val="20"/>
            <w:szCs w:val="20"/>
          </w:rPr>
          <w:t>http://www.usf.edu/business-finance/controller/about/training.aspx</w:t>
        </w:r>
      </w:hyperlink>
      <w:r>
        <w:rPr>
          <w:rFonts w:cs="Calibri"/>
          <w:color w:val="444444"/>
          <w:sz w:val="20"/>
          <w:szCs w:val="20"/>
        </w:rPr>
        <w:t xml:space="preserve"> </w:t>
      </w:r>
      <w:r w:rsidRPr="005A0304">
        <w:rPr>
          <w:rFonts w:cs="Calibri"/>
          <w:color w:val="444444"/>
          <w:sz w:val="20"/>
          <w:szCs w:val="20"/>
        </w:rPr>
        <w:t xml:space="preserve"> </w:t>
      </w:r>
    </w:p>
    <w:p w:rsidR="00A17F7C" w:rsidRPr="008E79CF" w:rsidRDefault="00D50D39" w:rsidP="008E79CF">
      <w:pPr>
        <w:widowControl w:val="0"/>
        <w:autoSpaceDE w:val="0"/>
        <w:autoSpaceDN w:val="0"/>
        <w:adjustRightInd w:val="0"/>
        <w:spacing w:before="17" w:after="0" w:line="260" w:lineRule="exact"/>
        <w:rPr>
          <w:rFonts w:cs="Calibri"/>
          <w:color w:val="000000"/>
          <w:sz w:val="26"/>
          <w:szCs w:val="26"/>
        </w:rPr>
      </w:pPr>
      <w:r>
        <w:rPr>
          <w:rFonts w:cs="Calibri"/>
          <w:color w:val="0000FF"/>
          <w:sz w:val="16"/>
          <w:szCs w:val="16"/>
        </w:rPr>
        <w:tab/>
      </w:r>
    </w:p>
    <w:p w:rsidR="00A17F7C" w:rsidRPr="005A0304" w:rsidRDefault="00A17F7C" w:rsidP="00A17F7C">
      <w:pPr>
        <w:widowControl w:val="0"/>
        <w:autoSpaceDE w:val="0"/>
        <w:autoSpaceDN w:val="0"/>
        <w:adjustRightInd w:val="0"/>
        <w:spacing w:after="0" w:line="240" w:lineRule="auto"/>
        <w:ind w:left="140" w:right="-20"/>
        <w:rPr>
          <w:rFonts w:cs="Calibri"/>
          <w:color w:val="000000"/>
          <w:sz w:val="24"/>
          <w:szCs w:val="24"/>
        </w:rPr>
      </w:pPr>
      <w:r>
        <w:rPr>
          <w:rFonts w:cs="Calibri"/>
          <w:b/>
          <w:bCs/>
          <w:color w:val="0000FF"/>
          <w:sz w:val="24"/>
          <w:szCs w:val="24"/>
          <w:u w:val="single"/>
        </w:rPr>
        <w:t>Business Processes</w:t>
      </w:r>
    </w:p>
    <w:p w:rsidR="00A17F7C" w:rsidRPr="005A0304" w:rsidRDefault="00A17F7C" w:rsidP="00E312DB">
      <w:pPr>
        <w:widowControl w:val="0"/>
        <w:autoSpaceDE w:val="0"/>
        <w:autoSpaceDN w:val="0"/>
        <w:adjustRightInd w:val="0"/>
        <w:spacing w:after="0" w:line="194" w:lineRule="exact"/>
        <w:ind w:left="140" w:right="-20"/>
        <w:rPr>
          <w:rFonts w:cs="Calibri"/>
          <w:color w:val="000000"/>
          <w:sz w:val="20"/>
          <w:szCs w:val="20"/>
        </w:rPr>
      </w:pPr>
      <w:hyperlink r:id="rId24" w:history="1">
        <w:r w:rsidRPr="001E0CC1">
          <w:rPr>
            <w:rStyle w:val="Hyperlink"/>
            <w:rFonts w:cs="Calibri"/>
            <w:sz w:val="20"/>
            <w:szCs w:val="20"/>
          </w:rPr>
          <w:t>www.usf.edu/businessprocesses</w:t>
        </w:r>
      </w:hyperlink>
      <w:r w:rsidRPr="005A0304">
        <w:rPr>
          <w:rFonts w:cs="Calibri"/>
          <w:color w:val="444444"/>
          <w:sz w:val="20"/>
          <w:szCs w:val="20"/>
        </w:rPr>
        <w:t xml:space="preserve"> </w:t>
      </w:r>
    </w:p>
    <w:sectPr w:rsidR="00A17F7C" w:rsidRPr="005A0304">
      <w:pgSz w:w="12240" w:h="15840"/>
      <w:pgMar w:top="1100" w:right="1300" w:bottom="1080" w:left="1300" w:header="0" w:footer="8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1E8" w:rsidRDefault="004A51E8">
      <w:pPr>
        <w:spacing w:after="0" w:line="240" w:lineRule="auto"/>
      </w:pPr>
      <w:r>
        <w:separator/>
      </w:r>
    </w:p>
  </w:endnote>
  <w:endnote w:type="continuationSeparator" w:id="0">
    <w:p w:rsidR="004A51E8" w:rsidRDefault="004A5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EA6" w:rsidRDefault="005E3EA6">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1E8" w:rsidRDefault="004A51E8">
      <w:pPr>
        <w:spacing w:after="0" w:line="240" w:lineRule="auto"/>
      </w:pPr>
      <w:r>
        <w:separator/>
      </w:r>
    </w:p>
  </w:footnote>
  <w:footnote w:type="continuationSeparator" w:id="0">
    <w:p w:rsidR="004A51E8" w:rsidRDefault="004A5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5C10"/>
    <w:multiLevelType w:val="hybridMultilevel"/>
    <w:tmpl w:val="534C01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97D3791"/>
    <w:multiLevelType w:val="hybridMultilevel"/>
    <w:tmpl w:val="9CA00C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E4A0F52"/>
    <w:multiLevelType w:val="hybridMultilevel"/>
    <w:tmpl w:val="95FE982C"/>
    <w:lvl w:ilvl="0" w:tplc="2700ADF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33A57EFF"/>
    <w:multiLevelType w:val="hybridMultilevel"/>
    <w:tmpl w:val="AC828D18"/>
    <w:lvl w:ilvl="0" w:tplc="4572938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15:restartNumberingAfterBreak="0">
    <w:nsid w:val="6E866D2A"/>
    <w:multiLevelType w:val="hybridMultilevel"/>
    <w:tmpl w:val="5AEA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73B97"/>
    <w:multiLevelType w:val="hybridMultilevel"/>
    <w:tmpl w:val="BF98B3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F8"/>
    <w:rsid w:val="0000182E"/>
    <w:rsid w:val="00001B19"/>
    <w:rsid w:val="000044A3"/>
    <w:rsid w:val="00004C66"/>
    <w:rsid w:val="00011152"/>
    <w:rsid w:val="000217BE"/>
    <w:rsid w:val="00021EBB"/>
    <w:rsid w:val="00035A96"/>
    <w:rsid w:val="00040270"/>
    <w:rsid w:val="00040696"/>
    <w:rsid w:val="00042BCE"/>
    <w:rsid w:val="00046DBD"/>
    <w:rsid w:val="00054643"/>
    <w:rsid w:val="00057514"/>
    <w:rsid w:val="000621DB"/>
    <w:rsid w:val="00063351"/>
    <w:rsid w:val="0006541F"/>
    <w:rsid w:val="00066BBA"/>
    <w:rsid w:val="00072795"/>
    <w:rsid w:val="000845E1"/>
    <w:rsid w:val="000A0D4C"/>
    <w:rsid w:val="000B0444"/>
    <w:rsid w:val="000B5F9B"/>
    <w:rsid w:val="000C1907"/>
    <w:rsid w:val="000C3D08"/>
    <w:rsid w:val="000D7577"/>
    <w:rsid w:val="000E0089"/>
    <w:rsid w:val="000E2B0A"/>
    <w:rsid w:val="000E565F"/>
    <w:rsid w:val="000E74AA"/>
    <w:rsid w:val="000F488D"/>
    <w:rsid w:val="000F5BA1"/>
    <w:rsid w:val="00100BC8"/>
    <w:rsid w:val="00101D67"/>
    <w:rsid w:val="00114F4C"/>
    <w:rsid w:val="001221BB"/>
    <w:rsid w:val="001223F0"/>
    <w:rsid w:val="00141775"/>
    <w:rsid w:val="001433E7"/>
    <w:rsid w:val="00165E9F"/>
    <w:rsid w:val="00180825"/>
    <w:rsid w:val="00187A5D"/>
    <w:rsid w:val="00190323"/>
    <w:rsid w:val="001A2F2C"/>
    <w:rsid w:val="001A7605"/>
    <w:rsid w:val="001B0992"/>
    <w:rsid w:val="001B2B46"/>
    <w:rsid w:val="001B782E"/>
    <w:rsid w:val="001C1A6F"/>
    <w:rsid w:val="001F38DE"/>
    <w:rsid w:val="0021653A"/>
    <w:rsid w:val="002265DA"/>
    <w:rsid w:val="00231F78"/>
    <w:rsid w:val="0023448A"/>
    <w:rsid w:val="002456E6"/>
    <w:rsid w:val="00245E3E"/>
    <w:rsid w:val="00247FE9"/>
    <w:rsid w:val="0025002A"/>
    <w:rsid w:val="00250B50"/>
    <w:rsid w:val="00250CE6"/>
    <w:rsid w:val="0025533C"/>
    <w:rsid w:val="002800C2"/>
    <w:rsid w:val="00280A76"/>
    <w:rsid w:val="00296B86"/>
    <w:rsid w:val="002A7483"/>
    <w:rsid w:val="002A78B2"/>
    <w:rsid w:val="002C0B7B"/>
    <w:rsid w:val="002D07C2"/>
    <w:rsid w:val="002D119F"/>
    <w:rsid w:val="002E574C"/>
    <w:rsid w:val="002F0899"/>
    <w:rsid w:val="002F393F"/>
    <w:rsid w:val="002F4556"/>
    <w:rsid w:val="002F4ED4"/>
    <w:rsid w:val="002F6E63"/>
    <w:rsid w:val="00301A91"/>
    <w:rsid w:val="0030294A"/>
    <w:rsid w:val="00302AED"/>
    <w:rsid w:val="00304E39"/>
    <w:rsid w:val="00305F92"/>
    <w:rsid w:val="00321FE2"/>
    <w:rsid w:val="00323518"/>
    <w:rsid w:val="00331847"/>
    <w:rsid w:val="00334D38"/>
    <w:rsid w:val="00340278"/>
    <w:rsid w:val="00350551"/>
    <w:rsid w:val="003513F2"/>
    <w:rsid w:val="00352D81"/>
    <w:rsid w:val="00355305"/>
    <w:rsid w:val="00383287"/>
    <w:rsid w:val="00397A21"/>
    <w:rsid w:val="003A4415"/>
    <w:rsid w:val="003B1E8E"/>
    <w:rsid w:val="003B2D08"/>
    <w:rsid w:val="003C0338"/>
    <w:rsid w:val="003C4F22"/>
    <w:rsid w:val="003E3AC7"/>
    <w:rsid w:val="003E5327"/>
    <w:rsid w:val="003E762E"/>
    <w:rsid w:val="003F1619"/>
    <w:rsid w:val="00406535"/>
    <w:rsid w:val="00414AD7"/>
    <w:rsid w:val="004251A0"/>
    <w:rsid w:val="004261F8"/>
    <w:rsid w:val="004325F2"/>
    <w:rsid w:val="0043452A"/>
    <w:rsid w:val="0044508B"/>
    <w:rsid w:val="004459E5"/>
    <w:rsid w:val="004536AB"/>
    <w:rsid w:val="00456CDF"/>
    <w:rsid w:val="0046154C"/>
    <w:rsid w:val="00462DA0"/>
    <w:rsid w:val="00470E43"/>
    <w:rsid w:val="00471B67"/>
    <w:rsid w:val="00472D71"/>
    <w:rsid w:val="004751C6"/>
    <w:rsid w:val="00484F15"/>
    <w:rsid w:val="00486679"/>
    <w:rsid w:val="004915C6"/>
    <w:rsid w:val="00491D96"/>
    <w:rsid w:val="004A4F8A"/>
    <w:rsid w:val="004A51E8"/>
    <w:rsid w:val="004B0754"/>
    <w:rsid w:val="004C6705"/>
    <w:rsid w:val="004D0BE0"/>
    <w:rsid w:val="004D159D"/>
    <w:rsid w:val="004D3D8E"/>
    <w:rsid w:val="004F0FB8"/>
    <w:rsid w:val="004F6667"/>
    <w:rsid w:val="00501CF9"/>
    <w:rsid w:val="005034A9"/>
    <w:rsid w:val="00506063"/>
    <w:rsid w:val="005200EF"/>
    <w:rsid w:val="00526E00"/>
    <w:rsid w:val="00536119"/>
    <w:rsid w:val="00536DD8"/>
    <w:rsid w:val="0054139D"/>
    <w:rsid w:val="00542D60"/>
    <w:rsid w:val="005516BE"/>
    <w:rsid w:val="00576349"/>
    <w:rsid w:val="00586142"/>
    <w:rsid w:val="00590630"/>
    <w:rsid w:val="00592B8E"/>
    <w:rsid w:val="005962F9"/>
    <w:rsid w:val="005A0304"/>
    <w:rsid w:val="005B2B46"/>
    <w:rsid w:val="005B5FFD"/>
    <w:rsid w:val="005C11A6"/>
    <w:rsid w:val="005E3EA6"/>
    <w:rsid w:val="005E4EBD"/>
    <w:rsid w:val="005F25E6"/>
    <w:rsid w:val="005F3106"/>
    <w:rsid w:val="006008CF"/>
    <w:rsid w:val="006025D7"/>
    <w:rsid w:val="00605FE1"/>
    <w:rsid w:val="00623B49"/>
    <w:rsid w:val="00633728"/>
    <w:rsid w:val="00633AD8"/>
    <w:rsid w:val="0063601F"/>
    <w:rsid w:val="00642FF2"/>
    <w:rsid w:val="006610BE"/>
    <w:rsid w:val="00676BFD"/>
    <w:rsid w:val="00685786"/>
    <w:rsid w:val="00690E92"/>
    <w:rsid w:val="006A5CEE"/>
    <w:rsid w:val="006C52E8"/>
    <w:rsid w:val="006D0C8F"/>
    <w:rsid w:val="006D296D"/>
    <w:rsid w:val="006D3A6B"/>
    <w:rsid w:val="006D3C73"/>
    <w:rsid w:val="006D5ABF"/>
    <w:rsid w:val="006F1DAB"/>
    <w:rsid w:val="00704A56"/>
    <w:rsid w:val="0070789A"/>
    <w:rsid w:val="0071033D"/>
    <w:rsid w:val="007170DF"/>
    <w:rsid w:val="00724E2F"/>
    <w:rsid w:val="00740CCA"/>
    <w:rsid w:val="007419D4"/>
    <w:rsid w:val="007466F9"/>
    <w:rsid w:val="00752477"/>
    <w:rsid w:val="00752565"/>
    <w:rsid w:val="007622D0"/>
    <w:rsid w:val="00762983"/>
    <w:rsid w:val="00772D65"/>
    <w:rsid w:val="007777AC"/>
    <w:rsid w:val="00784B85"/>
    <w:rsid w:val="00786ACE"/>
    <w:rsid w:val="007A7589"/>
    <w:rsid w:val="007C14FB"/>
    <w:rsid w:val="007C18D9"/>
    <w:rsid w:val="007C24E0"/>
    <w:rsid w:val="007C3F98"/>
    <w:rsid w:val="007C5120"/>
    <w:rsid w:val="007D3BA6"/>
    <w:rsid w:val="007E58D4"/>
    <w:rsid w:val="007E6AB6"/>
    <w:rsid w:val="007E7078"/>
    <w:rsid w:val="007E7280"/>
    <w:rsid w:val="007F0F4D"/>
    <w:rsid w:val="007F1FD3"/>
    <w:rsid w:val="007F251F"/>
    <w:rsid w:val="007F2F33"/>
    <w:rsid w:val="007F3003"/>
    <w:rsid w:val="007F66B8"/>
    <w:rsid w:val="0080093B"/>
    <w:rsid w:val="008051FD"/>
    <w:rsid w:val="00805F5F"/>
    <w:rsid w:val="00806890"/>
    <w:rsid w:val="008127BD"/>
    <w:rsid w:val="00834653"/>
    <w:rsid w:val="0083726C"/>
    <w:rsid w:val="0085045E"/>
    <w:rsid w:val="008515A6"/>
    <w:rsid w:val="00854689"/>
    <w:rsid w:val="00856182"/>
    <w:rsid w:val="00860E26"/>
    <w:rsid w:val="00864996"/>
    <w:rsid w:val="00865AAC"/>
    <w:rsid w:val="00866F81"/>
    <w:rsid w:val="008821F1"/>
    <w:rsid w:val="008866AC"/>
    <w:rsid w:val="008A5F9B"/>
    <w:rsid w:val="008A7D23"/>
    <w:rsid w:val="008B08CB"/>
    <w:rsid w:val="008B680C"/>
    <w:rsid w:val="008C3A07"/>
    <w:rsid w:val="008E23A6"/>
    <w:rsid w:val="008E64E9"/>
    <w:rsid w:val="008E79CF"/>
    <w:rsid w:val="008F7A35"/>
    <w:rsid w:val="00905B7C"/>
    <w:rsid w:val="009062CC"/>
    <w:rsid w:val="00921863"/>
    <w:rsid w:val="00924E23"/>
    <w:rsid w:val="00927853"/>
    <w:rsid w:val="00932ABA"/>
    <w:rsid w:val="00934F1A"/>
    <w:rsid w:val="00935514"/>
    <w:rsid w:val="00936BC1"/>
    <w:rsid w:val="00957ACC"/>
    <w:rsid w:val="00961FC0"/>
    <w:rsid w:val="00977F27"/>
    <w:rsid w:val="00980D96"/>
    <w:rsid w:val="009855D2"/>
    <w:rsid w:val="009A2234"/>
    <w:rsid w:val="009B149C"/>
    <w:rsid w:val="009C0FE2"/>
    <w:rsid w:val="009D274B"/>
    <w:rsid w:val="009E2BC7"/>
    <w:rsid w:val="00A050CA"/>
    <w:rsid w:val="00A128B1"/>
    <w:rsid w:val="00A17F7C"/>
    <w:rsid w:val="00A232CE"/>
    <w:rsid w:val="00A24C20"/>
    <w:rsid w:val="00A269DF"/>
    <w:rsid w:val="00A33C60"/>
    <w:rsid w:val="00A7091C"/>
    <w:rsid w:val="00A738F7"/>
    <w:rsid w:val="00A73B84"/>
    <w:rsid w:val="00AA105D"/>
    <w:rsid w:val="00AB0DC4"/>
    <w:rsid w:val="00AB667E"/>
    <w:rsid w:val="00AC068E"/>
    <w:rsid w:val="00AC3D1B"/>
    <w:rsid w:val="00AC3EF8"/>
    <w:rsid w:val="00AC5FCC"/>
    <w:rsid w:val="00AE06B0"/>
    <w:rsid w:val="00AE1336"/>
    <w:rsid w:val="00AE4564"/>
    <w:rsid w:val="00B01515"/>
    <w:rsid w:val="00B23500"/>
    <w:rsid w:val="00B2597F"/>
    <w:rsid w:val="00B31720"/>
    <w:rsid w:val="00B56910"/>
    <w:rsid w:val="00B573D4"/>
    <w:rsid w:val="00B57B11"/>
    <w:rsid w:val="00B644D3"/>
    <w:rsid w:val="00B66D08"/>
    <w:rsid w:val="00B66E53"/>
    <w:rsid w:val="00B71136"/>
    <w:rsid w:val="00B71731"/>
    <w:rsid w:val="00B727EE"/>
    <w:rsid w:val="00B76B1D"/>
    <w:rsid w:val="00B77974"/>
    <w:rsid w:val="00B81490"/>
    <w:rsid w:val="00B83E59"/>
    <w:rsid w:val="00B84487"/>
    <w:rsid w:val="00B85553"/>
    <w:rsid w:val="00B87F87"/>
    <w:rsid w:val="00B93550"/>
    <w:rsid w:val="00B9498F"/>
    <w:rsid w:val="00B951B6"/>
    <w:rsid w:val="00B9563C"/>
    <w:rsid w:val="00BA5E0C"/>
    <w:rsid w:val="00BB09F0"/>
    <w:rsid w:val="00BC1CEB"/>
    <w:rsid w:val="00BC37A9"/>
    <w:rsid w:val="00BD12F4"/>
    <w:rsid w:val="00BD528F"/>
    <w:rsid w:val="00BE59CE"/>
    <w:rsid w:val="00BF11DB"/>
    <w:rsid w:val="00BF5368"/>
    <w:rsid w:val="00C00A0D"/>
    <w:rsid w:val="00C03476"/>
    <w:rsid w:val="00C034D1"/>
    <w:rsid w:val="00C171AE"/>
    <w:rsid w:val="00C17F17"/>
    <w:rsid w:val="00C3643D"/>
    <w:rsid w:val="00C4057C"/>
    <w:rsid w:val="00C4476F"/>
    <w:rsid w:val="00C450D9"/>
    <w:rsid w:val="00C60645"/>
    <w:rsid w:val="00C64D5A"/>
    <w:rsid w:val="00C7556D"/>
    <w:rsid w:val="00C90B48"/>
    <w:rsid w:val="00CA1A56"/>
    <w:rsid w:val="00CA6BA9"/>
    <w:rsid w:val="00CB1C55"/>
    <w:rsid w:val="00CB48C1"/>
    <w:rsid w:val="00CB4925"/>
    <w:rsid w:val="00CC77D6"/>
    <w:rsid w:val="00CE5193"/>
    <w:rsid w:val="00D00610"/>
    <w:rsid w:val="00D13F59"/>
    <w:rsid w:val="00D170D9"/>
    <w:rsid w:val="00D215B1"/>
    <w:rsid w:val="00D222EB"/>
    <w:rsid w:val="00D25681"/>
    <w:rsid w:val="00D27CAB"/>
    <w:rsid w:val="00D34147"/>
    <w:rsid w:val="00D408F3"/>
    <w:rsid w:val="00D4447E"/>
    <w:rsid w:val="00D50D39"/>
    <w:rsid w:val="00D63E63"/>
    <w:rsid w:val="00D643A2"/>
    <w:rsid w:val="00D722B7"/>
    <w:rsid w:val="00D84D60"/>
    <w:rsid w:val="00D976C7"/>
    <w:rsid w:val="00DA7A1C"/>
    <w:rsid w:val="00DB4047"/>
    <w:rsid w:val="00DB57BA"/>
    <w:rsid w:val="00DC16AA"/>
    <w:rsid w:val="00DC207D"/>
    <w:rsid w:val="00DD11D0"/>
    <w:rsid w:val="00DE0D6F"/>
    <w:rsid w:val="00DE140F"/>
    <w:rsid w:val="00E212D8"/>
    <w:rsid w:val="00E23768"/>
    <w:rsid w:val="00E24556"/>
    <w:rsid w:val="00E312DB"/>
    <w:rsid w:val="00E40E8F"/>
    <w:rsid w:val="00E45824"/>
    <w:rsid w:val="00E475A6"/>
    <w:rsid w:val="00E568C9"/>
    <w:rsid w:val="00E56EFA"/>
    <w:rsid w:val="00E738F8"/>
    <w:rsid w:val="00E763B9"/>
    <w:rsid w:val="00E8344A"/>
    <w:rsid w:val="00E8349E"/>
    <w:rsid w:val="00E94E59"/>
    <w:rsid w:val="00E970F3"/>
    <w:rsid w:val="00EB1501"/>
    <w:rsid w:val="00EC584F"/>
    <w:rsid w:val="00EC6B68"/>
    <w:rsid w:val="00EC7C84"/>
    <w:rsid w:val="00EE3EE5"/>
    <w:rsid w:val="00EE5C6E"/>
    <w:rsid w:val="00EF1081"/>
    <w:rsid w:val="00F002E7"/>
    <w:rsid w:val="00F04AA4"/>
    <w:rsid w:val="00F15028"/>
    <w:rsid w:val="00F17F13"/>
    <w:rsid w:val="00F2343B"/>
    <w:rsid w:val="00F34C8F"/>
    <w:rsid w:val="00F52068"/>
    <w:rsid w:val="00F547B9"/>
    <w:rsid w:val="00F56296"/>
    <w:rsid w:val="00F56861"/>
    <w:rsid w:val="00F60816"/>
    <w:rsid w:val="00F76692"/>
    <w:rsid w:val="00F77FF1"/>
    <w:rsid w:val="00F8210D"/>
    <w:rsid w:val="00F95A6D"/>
    <w:rsid w:val="00F95BFA"/>
    <w:rsid w:val="00FA30E3"/>
    <w:rsid w:val="00FB1531"/>
    <w:rsid w:val="00FE3399"/>
    <w:rsid w:val="00FF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73E6DE"/>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00C2"/>
    <w:rPr>
      <w:rFonts w:cs="Times New Roman"/>
      <w:color w:val="0000FF"/>
      <w:u w:val="single"/>
    </w:rPr>
  </w:style>
  <w:style w:type="character" w:styleId="FollowedHyperlink">
    <w:name w:val="FollowedHyperlink"/>
    <w:uiPriority w:val="99"/>
    <w:semiHidden/>
    <w:unhideWhenUsed/>
    <w:rsid w:val="00280A76"/>
    <w:rPr>
      <w:rFonts w:cs="Times New Roman"/>
      <w:color w:val="800080"/>
      <w:u w:val="single"/>
    </w:rPr>
  </w:style>
  <w:style w:type="character" w:customStyle="1" w:styleId="DkBoldRed">
    <w:name w:val="DkBoldRed"/>
    <w:rsid w:val="000044A3"/>
    <w:rPr>
      <w:rFonts w:ascii="Arial" w:hAnsi="Arial"/>
      <w:b/>
      <w:noProof/>
      <w:color w:val="800000"/>
      <w:sz w:val="20"/>
    </w:rPr>
  </w:style>
  <w:style w:type="paragraph" w:styleId="BalloonText">
    <w:name w:val="Balloon Text"/>
    <w:basedOn w:val="Normal"/>
    <w:link w:val="BalloonTextChar"/>
    <w:uiPriority w:val="99"/>
    <w:semiHidden/>
    <w:unhideWhenUsed/>
    <w:rsid w:val="00DE140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140F"/>
    <w:rPr>
      <w:rFonts w:ascii="Segoe UI" w:hAnsi="Segoe UI" w:cs="Segoe UI"/>
      <w:sz w:val="18"/>
      <w:szCs w:val="18"/>
    </w:rPr>
  </w:style>
  <w:style w:type="paragraph" w:styleId="Header">
    <w:name w:val="header"/>
    <w:basedOn w:val="Normal"/>
    <w:link w:val="HeaderChar"/>
    <w:uiPriority w:val="99"/>
    <w:unhideWhenUsed/>
    <w:rsid w:val="00E73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8F8"/>
    <w:rPr>
      <w:sz w:val="22"/>
      <w:szCs w:val="22"/>
    </w:rPr>
  </w:style>
  <w:style w:type="paragraph" w:styleId="Footer">
    <w:name w:val="footer"/>
    <w:basedOn w:val="Normal"/>
    <w:link w:val="FooterChar"/>
    <w:uiPriority w:val="99"/>
    <w:unhideWhenUsed/>
    <w:rsid w:val="00E73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8F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085213">
      <w:bodyDiv w:val="1"/>
      <w:marLeft w:val="0"/>
      <w:marRight w:val="0"/>
      <w:marTop w:val="0"/>
      <w:marBottom w:val="0"/>
      <w:divBdr>
        <w:top w:val="none" w:sz="0" w:space="0" w:color="auto"/>
        <w:left w:val="none" w:sz="0" w:space="0" w:color="auto"/>
        <w:bottom w:val="none" w:sz="0" w:space="0" w:color="auto"/>
        <w:right w:val="none" w:sz="0" w:space="0" w:color="auto"/>
      </w:divBdr>
    </w:div>
    <w:div w:id="1515535384">
      <w:marLeft w:val="0"/>
      <w:marRight w:val="0"/>
      <w:marTop w:val="0"/>
      <w:marBottom w:val="0"/>
      <w:divBdr>
        <w:top w:val="none" w:sz="0" w:space="0" w:color="auto"/>
        <w:left w:val="none" w:sz="0" w:space="0" w:color="auto"/>
        <w:bottom w:val="none" w:sz="0" w:space="0" w:color="auto"/>
        <w:right w:val="none" w:sz="0" w:space="0" w:color="auto"/>
      </w:divBdr>
    </w:div>
    <w:div w:id="15155353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RNSinterdept@usf.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sf.edu/business-finance/controll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RNSexpt@usf.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sf.edu/business-finance/controll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f.edu/business-finance/controller/accounting-reporting/gaforms.aspx" TargetMode="External"/><Relationship Id="rId24" Type="http://schemas.openxmlformats.org/officeDocument/2006/relationships/hyperlink" Target="http://www.usf.edu/businessprocesses" TargetMode="External"/><Relationship Id="rId5" Type="http://schemas.openxmlformats.org/officeDocument/2006/relationships/webSettings" Target="webSettings.xml"/><Relationship Id="rId15" Type="http://schemas.openxmlformats.org/officeDocument/2006/relationships/hyperlink" Target="http://www.usf.edu/business-finance/controller/accounting-reporting/gaforms.aspx" TargetMode="External"/><Relationship Id="rId23" Type="http://schemas.openxmlformats.org/officeDocument/2006/relationships/hyperlink" Target="http://www.usf.edu/business-finance/controller/about/training.aspx" TargetMode="External"/><Relationship Id="rId10" Type="http://schemas.openxmlformats.org/officeDocument/2006/relationships/footer" Target="footer1.xml"/><Relationship Id="rId19" Type="http://schemas.openxmlformats.org/officeDocument/2006/relationships/hyperlink" Target="http://www.usf.edu/business-finance/controller" TargetMode="External"/><Relationship Id="rId4" Type="http://schemas.openxmlformats.org/officeDocument/2006/relationships/settings" Target="settings.xml"/><Relationship Id="rId9" Type="http://schemas.openxmlformats.org/officeDocument/2006/relationships/hyperlink" Target="http://www.usf.edu/business-finance/controller" TargetMode="External"/><Relationship Id="rId14" Type="http://schemas.openxmlformats.org/officeDocument/2006/relationships/image" Target="media/image4.png"/><Relationship Id="rId22" Type="http://schemas.openxmlformats.org/officeDocument/2006/relationships/hyperlink" Target="http://www.usf.edu/business-finance/controller/accounting-reporting/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13B2-BF98-441D-8461-7CF453E0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Links>
    <vt:vector size="66" baseType="variant">
      <vt:variant>
        <vt:i4>6160459</vt:i4>
      </vt:variant>
      <vt:variant>
        <vt:i4>30</vt:i4>
      </vt:variant>
      <vt:variant>
        <vt:i4>0</vt:i4>
      </vt:variant>
      <vt:variant>
        <vt:i4>5</vt:i4>
      </vt:variant>
      <vt:variant>
        <vt:lpwstr>http://www.usf.edu/businessprocesses</vt:lpwstr>
      </vt:variant>
      <vt:variant>
        <vt:lpwstr/>
      </vt:variant>
      <vt:variant>
        <vt:i4>7143466</vt:i4>
      </vt:variant>
      <vt:variant>
        <vt:i4>27</vt:i4>
      </vt:variant>
      <vt:variant>
        <vt:i4>0</vt:i4>
      </vt:variant>
      <vt:variant>
        <vt:i4>5</vt:i4>
      </vt:variant>
      <vt:variant>
        <vt:lpwstr>http://www.usf.edu/business-finance/controller/about/training.aspx</vt:lpwstr>
      </vt:variant>
      <vt:variant>
        <vt:lpwstr/>
      </vt:variant>
      <vt:variant>
        <vt:i4>7733344</vt:i4>
      </vt:variant>
      <vt:variant>
        <vt:i4>24</vt:i4>
      </vt:variant>
      <vt:variant>
        <vt:i4>0</vt:i4>
      </vt:variant>
      <vt:variant>
        <vt:i4>5</vt:i4>
      </vt:variant>
      <vt:variant>
        <vt:lpwstr>http://www.usf.edu/business-finance/controller/accounting-reporting/index.aspx</vt:lpwstr>
      </vt:variant>
      <vt:variant>
        <vt:lpwstr/>
      </vt:variant>
      <vt:variant>
        <vt:i4>2555961</vt:i4>
      </vt:variant>
      <vt:variant>
        <vt:i4>21</vt:i4>
      </vt:variant>
      <vt:variant>
        <vt:i4>0</vt:i4>
      </vt:variant>
      <vt:variant>
        <vt:i4>5</vt:i4>
      </vt:variant>
      <vt:variant>
        <vt:lpwstr>http://www.usf.edu/business-finance/controller</vt:lpwstr>
      </vt:variant>
      <vt:variant>
        <vt:lpwstr/>
      </vt:variant>
      <vt:variant>
        <vt:i4>2555961</vt:i4>
      </vt:variant>
      <vt:variant>
        <vt:i4>18</vt:i4>
      </vt:variant>
      <vt:variant>
        <vt:i4>0</vt:i4>
      </vt:variant>
      <vt:variant>
        <vt:i4>5</vt:i4>
      </vt:variant>
      <vt:variant>
        <vt:lpwstr>http://www.usf.edu/business-finance/controller</vt:lpwstr>
      </vt:variant>
      <vt:variant>
        <vt:lpwstr/>
      </vt:variant>
      <vt:variant>
        <vt:i4>2555961</vt:i4>
      </vt:variant>
      <vt:variant>
        <vt:i4>15</vt:i4>
      </vt:variant>
      <vt:variant>
        <vt:i4>0</vt:i4>
      </vt:variant>
      <vt:variant>
        <vt:i4>5</vt:i4>
      </vt:variant>
      <vt:variant>
        <vt:lpwstr>http://www.usf.edu/business-finance/controller</vt:lpwstr>
      </vt:variant>
      <vt:variant>
        <vt:lpwstr/>
      </vt:variant>
      <vt:variant>
        <vt:i4>327724</vt:i4>
      </vt:variant>
      <vt:variant>
        <vt:i4>12</vt:i4>
      </vt:variant>
      <vt:variant>
        <vt:i4>0</vt:i4>
      </vt:variant>
      <vt:variant>
        <vt:i4>5</vt:i4>
      </vt:variant>
      <vt:variant>
        <vt:lpwstr>mailto:RNSinterdept@usf.edu</vt:lpwstr>
      </vt:variant>
      <vt:variant>
        <vt:lpwstr/>
      </vt:variant>
      <vt:variant>
        <vt:i4>7077960</vt:i4>
      </vt:variant>
      <vt:variant>
        <vt:i4>9</vt:i4>
      </vt:variant>
      <vt:variant>
        <vt:i4>0</vt:i4>
      </vt:variant>
      <vt:variant>
        <vt:i4>5</vt:i4>
      </vt:variant>
      <vt:variant>
        <vt:lpwstr>mailto:RNSexpt@usf.edu</vt:lpwstr>
      </vt:variant>
      <vt:variant>
        <vt:lpwstr/>
      </vt:variant>
      <vt:variant>
        <vt:i4>1966101</vt:i4>
      </vt:variant>
      <vt:variant>
        <vt:i4>6</vt:i4>
      </vt:variant>
      <vt:variant>
        <vt:i4>0</vt:i4>
      </vt:variant>
      <vt:variant>
        <vt:i4>5</vt:i4>
      </vt:variant>
      <vt:variant>
        <vt:lpwstr>http://www.usf.edu/business-finance/controller/accounting-reporting/gaforms.aspx</vt:lpwstr>
      </vt:variant>
      <vt:variant>
        <vt:lpwstr/>
      </vt:variant>
      <vt:variant>
        <vt:i4>1966101</vt:i4>
      </vt:variant>
      <vt:variant>
        <vt:i4>3</vt:i4>
      </vt:variant>
      <vt:variant>
        <vt:i4>0</vt:i4>
      </vt:variant>
      <vt:variant>
        <vt:i4>5</vt:i4>
      </vt:variant>
      <vt:variant>
        <vt:lpwstr>http://www.usf.edu/business-finance/controller/accounting-reporting/gaforms.aspx</vt:lpwstr>
      </vt:variant>
      <vt:variant>
        <vt:lpwstr/>
      </vt:variant>
      <vt:variant>
        <vt:i4>2555961</vt:i4>
      </vt:variant>
      <vt:variant>
        <vt:i4>0</vt:i4>
      </vt:variant>
      <vt:variant>
        <vt:i4>0</vt:i4>
      </vt:variant>
      <vt:variant>
        <vt:i4>5</vt:i4>
      </vt:variant>
      <vt:variant>
        <vt:lpwstr>http://www.usf.edu/business-finance/controller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2020-03-31T16:06:00Z</dcterms:created>
  <dcterms:modified xsi:type="dcterms:W3CDTF">2020-03-31T16:06:00Z</dcterms:modified>
</cp:coreProperties>
</file>